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ACF" w:rsidRDefault="00AE5ACF" w:rsidP="00AE5ACF">
      <w:pPr>
        <w:widowControl w:val="0"/>
        <w:tabs>
          <w:tab w:val="left" w:pos="720"/>
        </w:tabs>
        <w:jc w:val="center"/>
        <w:rPr>
          <w:rFonts w:ascii="Arial" w:hAnsi="Arial" w:cs="Arial"/>
        </w:rPr>
      </w:pPr>
      <w:r>
        <w:rPr>
          <w:rFonts w:ascii="Arial" w:hAnsi="Arial" w:cs="Arial"/>
        </w:rPr>
        <w:t>Anesthesia case discussion</w:t>
      </w:r>
    </w:p>
    <w:p w:rsidR="00AE5ACF" w:rsidRDefault="00AE5ACF" w:rsidP="00AE5ACF">
      <w:pPr>
        <w:widowControl w:val="0"/>
        <w:tabs>
          <w:tab w:val="left" w:pos="720"/>
        </w:tabs>
        <w:jc w:val="center"/>
        <w:rPr>
          <w:rFonts w:ascii="Arial" w:hAnsi="Arial" w:cs="Arial"/>
        </w:rPr>
      </w:pPr>
      <w:r>
        <w:rPr>
          <w:rFonts w:ascii="Arial" w:hAnsi="Arial" w:cs="Arial"/>
        </w:rPr>
        <w:t>Caleb Coursey, EMT-P</w:t>
      </w:r>
    </w:p>
    <w:p w:rsidR="00AE5ACF" w:rsidRDefault="00AE5ACF" w:rsidP="00AE5ACF">
      <w:pPr>
        <w:widowControl w:val="0"/>
        <w:tabs>
          <w:tab w:val="left" w:pos="720"/>
        </w:tabs>
        <w:jc w:val="center"/>
        <w:rPr>
          <w:rFonts w:ascii="Arial" w:hAnsi="Arial" w:cs="Arial"/>
        </w:rPr>
      </w:pPr>
      <w:r>
        <w:rPr>
          <w:rFonts w:ascii="Arial" w:hAnsi="Arial" w:cs="Arial"/>
        </w:rPr>
        <w:t>Tina Brunnet, RVT</w:t>
      </w:r>
    </w:p>
    <w:p w:rsidR="00AE5ACF" w:rsidRDefault="00AE5ACF" w:rsidP="00AE5ACF">
      <w:pPr>
        <w:widowControl w:val="0"/>
        <w:tabs>
          <w:tab w:val="left" w:pos="720"/>
        </w:tabs>
        <w:jc w:val="center"/>
        <w:rPr>
          <w:rFonts w:ascii="Arial" w:hAnsi="Arial" w:cs="Arial"/>
        </w:rPr>
      </w:pPr>
    </w:p>
    <w:p w:rsidR="00AE5ACF" w:rsidRPr="000533EB" w:rsidRDefault="00AE5ACF" w:rsidP="00AE5ACF">
      <w:pPr>
        <w:widowControl w:val="0"/>
        <w:tabs>
          <w:tab w:val="left" w:pos="720"/>
        </w:tabs>
        <w:rPr>
          <w:rFonts w:ascii="Arial" w:hAnsi="Arial" w:cs="Arial"/>
          <w:szCs w:val="24"/>
        </w:rPr>
      </w:pPr>
      <w:r w:rsidRPr="000533EB">
        <w:rPr>
          <w:rFonts w:ascii="Arial" w:hAnsi="Arial" w:cs="Arial"/>
          <w:szCs w:val="24"/>
        </w:rPr>
        <w:t xml:space="preserve">The dosages / charts below will be discussed in the lecture.  This is simple a tool to use a reference.  While all of the provided information has been reviewed, it is important to remember to double check dosages / concentrations to avoid medication errors.  </w:t>
      </w:r>
    </w:p>
    <w:p w:rsidR="00AE5ACF" w:rsidRPr="000533EB" w:rsidRDefault="00AE5ACF" w:rsidP="009D2C03">
      <w:pPr>
        <w:widowControl w:val="0"/>
        <w:tabs>
          <w:tab w:val="left" w:pos="720"/>
        </w:tabs>
        <w:rPr>
          <w:rFonts w:ascii="Arial" w:hAnsi="Arial" w:cs="Arial"/>
          <w:szCs w:val="24"/>
        </w:rPr>
      </w:pPr>
      <w:r w:rsidRPr="000533EB">
        <w:rPr>
          <w:rFonts w:ascii="Arial" w:hAnsi="Arial" w:cs="Arial"/>
          <w:b/>
          <w:i/>
          <w:szCs w:val="24"/>
        </w:rPr>
        <w:t xml:space="preserve"> </w:t>
      </w:r>
    </w:p>
    <w:p w:rsidR="00AE5ACF" w:rsidRPr="000533EB" w:rsidRDefault="00AE5ACF" w:rsidP="009D2C03">
      <w:pPr>
        <w:widowControl w:val="0"/>
        <w:tabs>
          <w:tab w:val="left" w:pos="720"/>
        </w:tabs>
        <w:rPr>
          <w:rFonts w:ascii="Arial" w:hAnsi="Arial" w:cs="Arial"/>
          <w:szCs w:val="24"/>
        </w:rPr>
      </w:pPr>
    </w:p>
    <w:p w:rsidR="009D2C03" w:rsidRPr="000533EB" w:rsidRDefault="009D2C03" w:rsidP="009D2C03">
      <w:pPr>
        <w:widowControl w:val="0"/>
        <w:tabs>
          <w:tab w:val="left" w:pos="720"/>
        </w:tabs>
        <w:rPr>
          <w:rFonts w:ascii="Arial" w:hAnsi="Arial" w:cs="Arial"/>
          <w:b/>
          <w:i/>
          <w:szCs w:val="24"/>
        </w:rPr>
      </w:pPr>
      <w:proofErr w:type="gramStart"/>
      <w:r w:rsidRPr="000533EB">
        <w:rPr>
          <w:rFonts w:ascii="Arial" w:hAnsi="Arial" w:cs="Arial"/>
          <w:b/>
          <w:i/>
          <w:szCs w:val="24"/>
        </w:rPr>
        <w:t>ALPHA 2 AGONIST</w:t>
      </w:r>
      <w:proofErr w:type="gramEnd"/>
    </w:p>
    <w:p w:rsidR="009D2C03" w:rsidRPr="000533EB" w:rsidRDefault="009D2C03" w:rsidP="00AE5ACF">
      <w:pPr>
        <w:tabs>
          <w:tab w:val="left" w:pos="90"/>
        </w:tabs>
        <w:ind w:left="360"/>
        <w:rPr>
          <w:rFonts w:ascii="Arial" w:hAnsi="Arial" w:cs="Arial"/>
          <w:szCs w:val="24"/>
        </w:rPr>
      </w:pPr>
      <w:r w:rsidRPr="000533EB">
        <w:rPr>
          <w:rFonts w:ascii="Arial" w:hAnsi="Arial" w:cs="Arial"/>
          <w:b/>
          <w:szCs w:val="24"/>
          <w:u w:val="single"/>
        </w:rPr>
        <w:t>Dexmedetomidine</w:t>
      </w:r>
      <w:r w:rsidRPr="000533EB">
        <w:rPr>
          <w:rFonts w:ascii="Arial" w:hAnsi="Arial" w:cs="Arial"/>
          <w:szCs w:val="24"/>
        </w:rPr>
        <w:t xml:space="preserve"> (DexdomitorR; 0.5 mg/ml) - An alpha-2 agonist (D-isomer) approved for use as a sedative and analgesic in dogs and cats (IV use in dogs, IM use in cats). </w:t>
      </w:r>
      <w:proofErr w:type="gramStart"/>
      <w:r w:rsidRPr="000533EB">
        <w:rPr>
          <w:rFonts w:ascii="Arial" w:hAnsi="Arial" w:cs="Arial"/>
          <w:szCs w:val="24"/>
        </w:rPr>
        <w:t>Approximately twice as potent as medetomidine.</w:t>
      </w:r>
      <w:proofErr w:type="gramEnd"/>
      <w:r w:rsidRPr="000533EB">
        <w:rPr>
          <w:rFonts w:ascii="Arial" w:hAnsi="Arial" w:cs="Arial"/>
          <w:szCs w:val="24"/>
        </w:rPr>
        <w:t xml:space="preserve">  Common dose range is 1-10 </w:t>
      </w:r>
      <w:r w:rsidRPr="000533EB">
        <w:rPr>
          <w:rFonts w:ascii="Arial" w:hAnsi="Arial" w:cs="Arial"/>
          <w:szCs w:val="24"/>
        </w:rPr>
        <w:t>g/kg.</w:t>
      </w:r>
    </w:p>
    <w:p w:rsidR="009D2C03" w:rsidRPr="000533EB" w:rsidRDefault="009D2C03" w:rsidP="009D2C03">
      <w:pPr>
        <w:pStyle w:val="ListParagraph"/>
        <w:widowControl w:val="0"/>
        <w:tabs>
          <w:tab w:val="left" w:pos="720"/>
        </w:tabs>
        <w:rPr>
          <w:rFonts w:ascii="Arial" w:hAnsi="Arial" w:cs="Arial"/>
          <w:szCs w:val="24"/>
        </w:rPr>
      </w:pPr>
    </w:p>
    <w:p w:rsidR="009D2C03" w:rsidRPr="000533EB" w:rsidRDefault="009D2C03" w:rsidP="00AE5ACF">
      <w:pPr>
        <w:pStyle w:val="ListParagraph"/>
        <w:widowControl w:val="0"/>
        <w:tabs>
          <w:tab w:val="left" w:pos="180"/>
        </w:tabs>
        <w:ind w:left="360"/>
        <w:rPr>
          <w:rFonts w:ascii="Arial" w:hAnsi="Arial" w:cs="Arial"/>
          <w:szCs w:val="24"/>
        </w:rPr>
      </w:pPr>
      <w:r w:rsidRPr="000533EB">
        <w:rPr>
          <w:rFonts w:ascii="Arial" w:hAnsi="Arial" w:cs="Arial"/>
          <w:b/>
          <w:szCs w:val="24"/>
          <w:u w:val="single"/>
        </w:rPr>
        <w:t>Xylazine</w:t>
      </w:r>
      <w:r w:rsidRPr="000533EB">
        <w:rPr>
          <w:rFonts w:ascii="Arial" w:hAnsi="Arial" w:cs="Arial"/>
          <w:szCs w:val="24"/>
        </w:rPr>
        <w:t xml:space="preserve"> (Rompun</w:t>
      </w:r>
      <w:r w:rsidRPr="000533EB">
        <w:rPr>
          <w:rFonts w:ascii="Arial" w:hAnsi="Arial" w:cs="Arial"/>
          <w:szCs w:val="24"/>
          <w:vertAlign w:val="superscript"/>
        </w:rPr>
        <w:t>R</w:t>
      </w:r>
      <w:r w:rsidRPr="000533EB">
        <w:rPr>
          <w:rFonts w:ascii="Arial" w:hAnsi="Arial" w:cs="Arial"/>
          <w:szCs w:val="24"/>
        </w:rPr>
        <w:t>; LA preparation = 100 mg/ml; SA preparation = 20 mg/ml)</w:t>
      </w:r>
    </w:p>
    <w:p w:rsidR="009D2C03" w:rsidRPr="000533EB" w:rsidRDefault="009D2C03" w:rsidP="009D2C03">
      <w:pPr>
        <w:pStyle w:val="ListParagraph"/>
        <w:widowControl w:val="0"/>
        <w:numPr>
          <w:ilvl w:val="0"/>
          <w:numId w:val="13"/>
        </w:numPr>
        <w:tabs>
          <w:tab w:val="left" w:pos="720"/>
          <w:tab w:val="num" w:pos="1800"/>
        </w:tabs>
        <w:rPr>
          <w:rFonts w:ascii="Arial" w:hAnsi="Arial" w:cs="Arial"/>
          <w:szCs w:val="24"/>
        </w:rPr>
      </w:pPr>
      <w:r w:rsidRPr="000533EB">
        <w:rPr>
          <w:rFonts w:ascii="Arial" w:hAnsi="Arial" w:cs="Arial"/>
          <w:szCs w:val="24"/>
        </w:rPr>
        <w:t>Pre-anesthetic - 0.22 to 2.2 mg/kg IM or SC</w:t>
      </w:r>
    </w:p>
    <w:p w:rsidR="009D2C03" w:rsidRPr="000533EB" w:rsidRDefault="009D2C03" w:rsidP="009D2C03">
      <w:pPr>
        <w:pStyle w:val="ListParagraph"/>
        <w:widowControl w:val="0"/>
        <w:numPr>
          <w:ilvl w:val="0"/>
          <w:numId w:val="13"/>
        </w:numPr>
        <w:tabs>
          <w:tab w:val="left" w:pos="720"/>
          <w:tab w:val="num" w:pos="1800"/>
        </w:tabs>
        <w:rPr>
          <w:rFonts w:ascii="Arial" w:hAnsi="Arial" w:cs="Arial"/>
          <w:szCs w:val="24"/>
        </w:rPr>
      </w:pPr>
      <w:r w:rsidRPr="000533EB">
        <w:rPr>
          <w:rFonts w:ascii="Arial" w:hAnsi="Arial" w:cs="Arial"/>
          <w:szCs w:val="24"/>
        </w:rPr>
        <w:t>Lower doses appear to be associated with fewer undesirable side effects than higher doses.</w:t>
      </w:r>
    </w:p>
    <w:p w:rsidR="009D2C03" w:rsidRPr="000533EB" w:rsidRDefault="009D2C03" w:rsidP="009D2C03">
      <w:pPr>
        <w:pStyle w:val="ListParagraph"/>
        <w:widowControl w:val="0"/>
        <w:numPr>
          <w:ilvl w:val="0"/>
          <w:numId w:val="13"/>
        </w:numPr>
        <w:tabs>
          <w:tab w:val="left" w:pos="720"/>
          <w:tab w:val="num" w:pos="1800"/>
        </w:tabs>
        <w:rPr>
          <w:rFonts w:ascii="Arial" w:hAnsi="Arial" w:cs="Arial"/>
          <w:szCs w:val="24"/>
        </w:rPr>
      </w:pPr>
      <w:r w:rsidRPr="000533EB">
        <w:rPr>
          <w:rFonts w:ascii="Arial" w:hAnsi="Arial" w:cs="Arial"/>
          <w:szCs w:val="24"/>
        </w:rPr>
        <w:t>0.22 mg/kg (0.1 mg/lb) IV or 0.55 mg/kg (0.25 mg/lb) IM produces effective sedation in dogs and cats</w:t>
      </w:r>
    </w:p>
    <w:p w:rsidR="009D2C03" w:rsidRPr="000533EB" w:rsidRDefault="009D2C03" w:rsidP="009D2C03">
      <w:pPr>
        <w:widowControl w:val="0"/>
        <w:tabs>
          <w:tab w:val="left" w:pos="720"/>
        </w:tabs>
        <w:rPr>
          <w:rFonts w:ascii="Arial" w:hAnsi="Arial" w:cs="Arial"/>
          <w:b/>
          <w:szCs w:val="24"/>
        </w:rPr>
      </w:pPr>
    </w:p>
    <w:p w:rsidR="009D2C03" w:rsidRPr="000533EB" w:rsidRDefault="009D2C03" w:rsidP="009D2C03">
      <w:pPr>
        <w:widowControl w:val="0"/>
        <w:tabs>
          <w:tab w:val="left" w:pos="720"/>
        </w:tabs>
        <w:rPr>
          <w:rFonts w:ascii="Arial" w:hAnsi="Arial" w:cs="Arial"/>
          <w:b/>
          <w:i/>
          <w:szCs w:val="24"/>
        </w:rPr>
      </w:pPr>
      <w:r w:rsidRPr="000533EB">
        <w:rPr>
          <w:rFonts w:ascii="Arial" w:hAnsi="Arial" w:cs="Arial"/>
          <w:b/>
          <w:i/>
          <w:szCs w:val="24"/>
        </w:rPr>
        <w:t>ANTICHOLINERGICS</w:t>
      </w:r>
    </w:p>
    <w:p w:rsidR="009D2C03" w:rsidRPr="000533EB" w:rsidRDefault="009D2C03" w:rsidP="00AE5ACF">
      <w:pPr>
        <w:pStyle w:val="ListParagraph"/>
        <w:widowControl w:val="0"/>
        <w:tabs>
          <w:tab w:val="left" w:pos="360"/>
        </w:tabs>
        <w:ind w:left="360"/>
        <w:rPr>
          <w:rFonts w:ascii="Arial" w:hAnsi="Arial" w:cs="Arial"/>
          <w:b/>
          <w:szCs w:val="24"/>
        </w:rPr>
      </w:pPr>
      <w:r w:rsidRPr="000533EB">
        <w:rPr>
          <w:rFonts w:ascii="Arial" w:hAnsi="Arial" w:cs="Arial"/>
          <w:b/>
          <w:szCs w:val="24"/>
          <w:u w:val="single"/>
        </w:rPr>
        <w:t>Atropine</w:t>
      </w:r>
      <w:r w:rsidRPr="000533EB">
        <w:rPr>
          <w:rFonts w:ascii="Arial" w:hAnsi="Arial" w:cs="Arial"/>
          <w:szCs w:val="24"/>
        </w:rPr>
        <w:t xml:space="preserve"> (0.5 mg/ml) - 0.044 mg/kg (0.02 mg/lb) SC; if an IV anticholinergic is needed, one-third to one-half the dose is usually administered.</w:t>
      </w:r>
    </w:p>
    <w:p w:rsidR="009D2C03" w:rsidRPr="000533EB" w:rsidRDefault="009D2C03" w:rsidP="009D2C03">
      <w:pPr>
        <w:pStyle w:val="ListParagraph"/>
        <w:widowControl w:val="0"/>
        <w:tabs>
          <w:tab w:val="left" w:pos="720"/>
        </w:tabs>
        <w:rPr>
          <w:rFonts w:ascii="Arial" w:hAnsi="Arial" w:cs="Arial"/>
          <w:b/>
          <w:szCs w:val="24"/>
        </w:rPr>
      </w:pPr>
    </w:p>
    <w:p w:rsidR="009D2C03" w:rsidRPr="000533EB" w:rsidRDefault="009D2C03" w:rsidP="00AE5ACF">
      <w:pPr>
        <w:pStyle w:val="ListParagraph"/>
        <w:tabs>
          <w:tab w:val="left" w:pos="360"/>
        </w:tabs>
        <w:ind w:left="360"/>
        <w:rPr>
          <w:rFonts w:ascii="Arial" w:hAnsi="Arial" w:cs="Arial"/>
          <w:b/>
          <w:szCs w:val="24"/>
        </w:rPr>
      </w:pPr>
      <w:r w:rsidRPr="000533EB">
        <w:rPr>
          <w:rFonts w:ascii="Arial" w:hAnsi="Arial" w:cs="Arial"/>
          <w:b/>
          <w:szCs w:val="24"/>
          <w:u w:val="single"/>
        </w:rPr>
        <w:t>Glycopyrrolate</w:t>
      </w:r>
      <w:r w:rsidRPr="000533EB">
        <w:rPr>
          <w:rFonts w:ascii="Arial" w:hAnsi="Arial" w:cs="Arial"/>
          <w:b/>
          <w:szCs w:val="24"/>
        </w:rPr>
        <w:t xml:space="preserve"> </w:t>
      </w:r>
      <w:r w:rsidRPr="000533EB">
        <w:rPr>
          <w:rFonts w:ascii="Arial" w:hAnsi="Arial" w:cs="Arial"/>
          <w:szCs w:val="24"/>
        </w:rPr>
        <w:t>(Robinul-V®, 0.2 mg/ml); 0.011 mg/kg (0.005 mg/lb) SC or IM; glycopyrrolate is the anticholinergic drug of choice in most (non-emergency) situations.</w:t>
      </w:r>
    </w:p>
    <w:p w:rsidR="009D2C03" w:rsidRPr="000533EB" w:rsidRDefault="009D2C03" w:rsidP="009D2C03">
      <w:pPr>
        <w:widowControl w:val="0"/>
        <w:tabs>
          <w:tab w:val="left" w:pos="720"/>
        </w:tabs>
        <w:rPr>
          <w:rFonts w:ascii="Arial" w:hAnsi="Arial" w:cs="Arial"/>
          <w:b/>
          <w:i/>
          <w:szCs w:val="24"/>
        </w:rPr>
      </w:pPr>
    </w:p>
    <w:p w:rsidR="009D2C03" w:rsidRPr="000533EB" w:rsidRDefault="009D2C03" w:rsidP="009D2C03">
      <w:pPr>
        <w:widowControl w:val="0"/>
        <w:tabs>
          <w:tab w:val="left" w:pos="720"/>
        </w:tabs>
        <w:rPr>
          <w:rFonts w:ascii="Arial" w:hAnsi="Arial" w:cs="Arial"/>
          <w:b/>
          <w:i/>
          <w:szCs w:val="24"/>
        </w:rPr>
      </w:pPr>
      <w:r w:rsidRPr="000533EB">
        <w:rPr>
          <w:rFonts w:ascii="Arial" w:hAnsi="Arial" w:cs="Arial"/>
          <w:b/>
          <w:i/>
          <w:szCs w:val="24"/>
        </w:rPr>
        <w:t>BENZODIAZEPINES</w:t>
      </w:r>
    </w:p>
    <w:p w:rsidR="009D2C03" w:rsidRPr="000533EB" w:rsidRDefault="009D2C03" w:rsidP="00AE5ACF">
      <w:pPr>
        <w:pStyle w:val="ListParagraph"/>
        <w:tabs>
          <w:tab w:val="left" w:pos="720"/>
        </w:tabs>
        <w:ind w:left="360"/>
        <w:rPr>
          <w:rFonts w:ascii="Arial" w:hAnsi="Arial" w:cs="Arial"/>
          <w:b/>
          <w:szCs w:val="24"/>
        </w:rPr>
      </w:pPr>
      <w:r w:rsidRPr="000533EB">
        <w:rPr>
          <w:rFonts w:ascii="Arial" w:hAnsi="Arial" w:cs="Arial"/>
          <w:b/>
          <w:szCs w:val="24"/>
          <w:u w:val="single"/>
        </w:rPr>
        <w:t>Diazepam</w:t>
      </w:r>
      <w:r w:rsidRPr="000533EB">
        <w:rPr>
          <w:rFonts w:ascii="Arial" w:hAnsi="Arial" w:cs="Arial"/>
          <w:b/>
          <w:szCs w:val="24"/>
        </w:rPr>
        <w:t xml:space="preserve"> </w:t>
      </w:r>
      <w:r w:rsidRPr="000533EB">
        <w:rPr>
          <w:rFonts w:ascii="Arial" w:hAnsi="Arial" w:cs="Arial"/>
          <w:szCs w:val="24"/>
        </w:rPr>
        <w:t>(Class IV Controlled Substance; Valium® or generic diazepam; 5 mg/ml) - 0.1 to 0.44 mg/kg IV or IM; do not administer diazepam SC.  Diazepam IV may cause tranquilization, no apparent effect, or some degree of excitement, especially in healthy mature animals. Its IV administration may reduce the dose of a drug used for induction of anesthesia.</w:t>
      </w:r>
    </w:p>
    <w:p w:rsidR="009D2C03" w:rsidRPr="000533EB" w:rsidRDefault="009D2C03" w:rsidP="009D2C03">
      <w:pPr>
        <w:pStyle w:val="ListParagraph"/>
        <w:tabs>
          <w:tab w:val="left" w:pos="720"/>
        </w:tabs>
        <w:ind w:left="1080"/>
        <w:rPr>
          <w:rFonts w:ascii="Arial" w:hAnsi="Arial" w:cs="Arial"/>
          <w:b/>
          <w:szCs w:val="24"/>
        </w:rPr>
      </w:pPr>
    </w:p>
    <w:p w:rsidR="009D2C03" w:rsidRPr="000533EB" w:rsidRDefault="009D2C03" w:rsidP="00AE5ACF">
      <w:pPr>
        <w:pStyle w:val="ListParagraph"/>
        <w:tabs>
          <w:tab w:val="left" w:pos="720"/>
        </w:tabs>
        <w:ind w:left="360"/>
        <w:rPr>
          <w:rFonts w:ascii="Arial" w:hAnsi="Arial" w:cs="Arial"/>
          <w:szCs w:val="24"/>
        </w:rPr>
      </w:pPr>
      <w:r w:rsidRPr="000533EB">
        <w:rPr>
          <w:rFonts w:ascii="Arial" w:hAnsi="Arial" w:cs="Arial"/>
          <w:b/>
          <w:szCs w:val="24"/>
          <w:u w:val="single"/>
        </w:rPr>
        <w:t>Midazolam</w:t>
      </w:r>
      <w:r w:rsidRPr="000533EB">
        <w:rPr>
          <w:rFonts w:ascii="Arial" w:hAnsi="Arial" w:cs="Arial"/>
          <w:b/>
          <w:szCs w:val="24"/>
        </w:rPr>
        <w:t xml:space="preserve"> </w:t>
      </w:r>
      <w:r w:rsidRPr="000533EB">
        <w:rPr>
          <w:rFonts w:ascii="Arial" w:hAnsi="Arial" w:cs="Arial"/>
          <w:szCs w:val="24"/>
        </w:rPr>
        <w:t xml:space="preserve">(Class IV Controlled Substance; Versed® or generic midazolam; 5 mg/ml) - 0.1 to 0.44 mg/kg IV, IM or SQ; </w:t>
      </w:r>
      <w:r w:rsidR="000533EB" w:rsidRPr="000533EB">
        <w:rPr>
          <w:rFonts w:ascii="Arial" w:hAnsi="Arial" w:cs="Arial"/>
          <w:szCs w:val="24"/>
        </w:rPr>
        <w:t>as</w:t>
      </w:r>
      <w:r w:rsidRPr="000533EB">
        <w:rPr>
          <w:rFonts w:ascii="Arial" w:hAnsi="Arial" w:cs="Arial"/>
          <w:szCs w:val="24"/>
        </w:rPr>
        <w:t xml:space="preserve"> with diazepam, may cause tranquilization, no apparent effect, or some degree of excitement, especially in healthy mature animals. Its IV administration may reduce the dose of a drug used for induction of anesthesia. </w:t>
      </w:r>
    </w:p>
    <w:p w:rsidR="009D2C03" w:rsidRPr="000533EB" w:rsidRDefault="009D2C03" w:rsidP="009D2C03">
      <w:pPr>
        <w:pStyle w:val="ListParagraph"/>
        <w:widowControl w:val="0"/>
        <w:tabs>
          <w:tab w:val="left" w:pos="720"/>
        </w:tabs>
        <w:ind w:left="1080"/>
        <w:rPr>
          <w:rFonts w:ascii="Arial" w:hAnsi="Arial" w:cs="Arial"/>
          <w:b/>
          <w:szCs w:val="24"/>
        </w:rPr>
      </w:pPr>
    </w:p>
    <w:p w:rsidR="009D2C03" w:rsidRPr="000533EB" w:rsidRDefault="009D2C03" w:rsidP="009D2C03">
      <w:pPr>
        <w:widowControl w:val="0"/>
        <w:tabs>
          <w:tab w:val="left" w:pos="720"/>
        </w:tabs>
        <w:rPr>
          <w:rFonts w:ascii="Arial" w:hAnsi="Arial" w:cs="Arial"/>
          <w:b/>
          <w:i/>
          <w:szCs w:val="24"/>
        </w:rPr>
      </w:pPr>
      <w:r w:rsidRPr="000533EB">
        <w:rPr>
          <w:rFonts w:ascii="Arial" w:hAnsi="Arial" w:cs="Arial"/>
          <w:b/>
          <w:i/>
          <w:szCs w:val="24"/>
        </w:rPr>
        <w:t>COMMON INDUCTION AGENTS</w:t>
      </w:r>
    </w:p>
    <w:p w:rsidR="009D2C03" w:rsidRPr="000533EB" w:rsidRDefault="009D2C03" w:rsidP="00AE5ACF">
      <w:pPr>
        <w:pStyle w:val="ListParagraph"/>
        <w:tabs>
          <w:tab w:val="left" w:pos="450"/>
          <w:tab w:val="left" w:pos="630"/>
        </w:tabs>
        <w:ind w:left="360"/>
        <w:rPr>
          <w:rFonts w:ascii="Arial" w:hAnsi="Arial" w:cs="Arial"/>
          <w:b/>
          <w:szCs w:val="24"/>
          <w:u w:val="single"/>
        </w:rPr>
      </w:pPr>
      <w:proofErr w:type="gramStart"/>
      <w:r w:rsidRPr="000533EB">
        <w:rPr>
          <w:rFonts w:ascii="Arial" w:hAnsi="Arial" w:cs="Arial"/>
          <w:b/>
          <w:szCs w:val="24"/>
          <w:u w:val="single"/>
        </w:rPr>
        <w:t xml:space="preserve">Etomidate  </w:t>
      </w:r>
      <w:r w:rsidRPr="000533EB">
        <w:rPr>
          <w:rFonts w:ascii="Arial" w:hAnsi="Arial" w:cs="Arial"/>
          <w:szCs w:val="24"/>
        </w:rPr>
        <w:t>(</w:t>
      </w:r>
      <w:proofErr w:type="gramEnd"/>
      <w:r w:rsidRPr="000533EB">
        <w:rPr>
          <w:rFonts w:ascii="Arial" w:hAnsi="Arial" w:cs="Arial"/>
          <w:szCs w:val="24"/>
        </w:rPr>
        <w:t xml:space="preserve">Amidate®; 2 mg/ml) An imidazole - 1 to 3 mg/kg IV for induction of anesthesia, usually after premedication with an opioid and/or diazepam (to prevent </w:t>
      </w:r>
      <w:r w:rsidRPr="000533EB">
        <w:rPr>
          <w:rFonts w:ascii="Arial" w:hAnsi="Arial" w:cs="Arial"/>
          <w:szCs w:val="24"/>
        </w:rPr>
        <w:lastRenderedPageBreak/>
        <w:t xml:space="preserve">undesirable effects including myoclonus, excitement and vomiting that may occur without premeds). </w:t>
      </w:r>
    </w:p>
    <w:p w:rsidR="000E5890" w:rsidRPr="000533EB" w:rsidRDefault="000E5890" w:rsidP="000E5890">
      <w:pPr>
        <w:pStyle w:val="ListParagraph"/>
        <w:tabs>
          <w:tab w:val="left" w:pos="450"/>
          <w:tab w:val="left" w:pos="630"/>
        </w:tabs>
        <w:ind w:left="360"/>
        <w:rPr>
          <w:rFonts w:ascii="Arial" w:hAnsi="Arial" w:cs="Arial"/>
          <w:b/>
          <w:szCs w:val="24"/>
          <w:u w:val="single"/>
        </w:rPr>
      </w:pPr>
    </w:p>
    <w:p w:rsidR="009D2C03" w:rsidRPr="000533EB" w:rsidRDefault="009D2C03" w:rsidP="00AE5ACF">
      <w:pPr>
        <w:pStyle w:val="ListParagraph"/>
        <w:tabs>
          <w:tab w:val="left" w:pos="450"/>
          <w:tab w:val="left" w:pos="630"/>
        </w:tabs>
        <w:ind w:left="360"/>
        <w:rPr>
          <w:rFonts w:ascii="Arial" w:hAnsi="Arial" w:cs="Arial"/>
          <w:b/>
          <w:szCs w:val="24"/>
          <w:u w:val="single"/>
        </w:rPr>
      </w:pPr>
      <w:proofErr w:type="gramStart"/>
      <w:r w:rsidRPr="000533EB">
        <w:rPr>
          <w:rFonts w:ascii="Arial" w:hAnsi="Arial" w:cs="Arial"/>
          <w:b/>
          <w:szCs w:val="24"/>
          <w:u w:val="single"/>
        </w:rPr>
        <w:t>Alfaxalone</w:t>
      </w:r>
      <w:r w:rsidRPr="000533EB">
        <w:rPr>
          <w:rFonts w:ascii="Arial" w:hAnsi="Arial" w:cs="Arial"/>
          <w:szCs w:val="24"/>
        </w:rPr>
        <w:t xml:space="preserve"> (Alfaxan®; 10mg/ml) A water-soluble neuro</w:t>
      </w:r>
      <w:r w:rsidR="000E5890" w:rsidRPr="000533EB">
        <w:rPr>
          <w:rFonts w:ascii="Arial" w:hAnsi="Arial" w:cs="Arial"/>
          <w:szCs w:val="24"/>
        </w:rPr>
        <w:t xml:space="preserve">steroidal </w:t>
      </w:r>
      <w:r w:rsidRPr="000533EB">
        <w:rPr>
          <w:rFonts w:ascii="Arial" w:hAnsi="Arial" w:cs="Arial"/>
          <w:szCs w:val="24"/>
        </w:rPr>
        <w:t>anaesthetic – Canine 1-3 mg/kg IV &amp; Feline 2-5 mg/kg IV for induction and intubation.</w:t>
      </w:r>
      <w:proofErr w:type="gramEnd"/>
      <w:r w:rsidRPr="000533EB">
        <w:rPr>
          <w:rFonts w:ascii="Arial" w:hAnsi="Arial" w:cs="Arial"/>
          <w:szCs w:val="24"/>
        </w:rPr>
        <w:t xml:space="preserve">  </w:t>
      </w:r>
      <w:proofErr w:type="gramStart"/>
      <w:r w:rsidRPr="000533EB">
        <w:rPr>
          <w:rFonts w:ascii="Arial" w:hAnsi="Arial" w:cs="Arial"/>
          <w:szCs w:val="24"/>
        </w:rPr>
        <w:t>Usually after premedication with an opioid and/or a benzodiazepine.</w:t>
      </w:r>
      <w:proofErr w:type="gramEnd"/>
      <w:r w:rsidRPr="000533EB">
        <w:rPr>
          <w:rFonts w:ascii="Arial" w:hAnsi="Arial" w:cs="Arial"/>
          <w:szCs w:val="24"/>
        </w:rPr>
        <w:t xml:space="preserve">  It is advisable to stay towards the lower end of the dose range when used in conjunction with opioids &amp; benzodiazepines.</w:t>
      </w:r>
    </w:p>
    <w:p w:rsidR="009D2C03" w:rsidRPr="000533EB" w:rsidRDefault="009D2C03" w:rsidP="009D2C03">
      <w:pPr>
        <w:pStyle w:val="ListParagraph"/>
        <w:tabs>
          <w:tab w:val="left" w:pos="720"/>
        </w:tabs>
        <w:ind w:left="1080"/>
        <w:rPr>
          <w:rFonts w:ascii="Arial" w:hAnsi="Arial" w:cs="Arial"/>
          <w:b/>
          <w:szCs w:val="24"/>
          <w:u w:val="single"/>
        </w:rPr>
      </w:pPr>
    </w:p>
    <w:p w:rsidR="009D2C03" w:rsidRPr="000533EB" w:rsidRDefault="009D2C03" w:rsidP="00AE5ACF">
      <w:pPr>
        <w:pStyle w:val="ListParagraph"/>
        <w:tabs>
          <w:tab w:val="left" w:pos="360"/>
          <w:tab w:val="left" w:pos="630"/>
        </w:tabs>
        <w:ind w:left="360"/>
        <w:rPr>
          <w:rFonts w:ascii="Arial" w:hAnsi="Arial" w:cs="Arial"/>
          <w:b/>
          <w:szCs w:val="24"/>
          <w:u w:val="single"/>
        </w:rPr>
      </w:pPr>
      <w:proofErr w:type="gramStart"/>
      <w:r w:rsidRPr="000533EB">
        <w:rPr>
          <w:rFonts w:ascii="Arial" w:hAnsi="Arial" w:cs="Arial"/>
          <w:b/>
          <w:szCs w:val="24"/>
          <w:u w:val="single"/>
        </w:rPr>
        <w:t xml:space="preserve">Propofol </w:t>
      </w:r>
      <w:r w:rsidRPr="000533EB">
        <w:rPr>
          <w:rFonts w:ascii="Arial" w:hAnsi="Arial" w:cs="Arial"/>
          <w:szCs w:val="24"/>
        </w:rPr>
        <w:t>(Propoflo®; PropoFlo28; 10 mg/ml) an alkylphenol - 2 to 6 mg/kg IV for induction and intubation.</w:t>
      </w:r>
      <w:proofErr w:type="gramEnd"/>
      <w:r w:rsidRPr="000533EB">
        <w:rPr>
          <w:rFonts w:ascii="Arial" w:hAnsi="Arial" w:cs="Arial"/>
          <w:szCs w:val="24"/>
        </w:rPr>
        <w:t xml:space="preserve">  </w:t>
      </w:r>
      <w:proofErr w:type="gramStart"/>
      <w:r w:rsidRPr="000533EB">
        <w:rPr>
          <w:rFonts w:ascii="Arial" w:hAnsi="Arial" w:cs="Arial"/>
          <w:szCs w:val="24"/>
        </w:rPr>
        <w:t>Usually, administered after premedication with an opioid or tranquilizer.</w:t>
      </w:r>
      <w:proofErr w:type="gramEnd"/>
      <w:r w:rsidRPr="000533EB">
        <w:rPr>
          <w:rFonts w:ascii="Arial" w:hAnsi="Arial" w:cs="Arial"/>
          <w:szCs w:val="24"/>
        </w:rPr>
        <w:t xml:space="preserve"> </w:t>
      </w:r>
      <w:proofErr w:type="gramStart"/>
      <w:r w:rsidR="000533EB" w:rsidRPr="000533EB">
        <w:rPr>
          <w:rFonts w:ascii="Arial" w:hAnsi="Arial" w:cs="Arial"/>
          <w:szCs w:val="24"/>
        </w:rPr>
        <w:t>Given</w:t>
      </w:r>
      <w:r w:rsidRPr="000533EB">
        <w:rPr>
          <w:rFonts w:ascii="Arial" w:hAnsi="Arial" w:cs="Arial"/>
          <w:szCs w:val="24"/>
        </w:rPr>
        <w:t xml:space="preserve"> by slow injection (60-90 sec) for best effect and to minimize risks of apnea.</w:t>
      </w:r>
      <w:proofErr w:type="gramEnd"/>
    </w:p>
    <w:p w:rsidR="009D2C03" w:rsidRPr="000533EB" w:rsidRDefault="009D2C03" w:rsidP="009D2C03">
      <w:pPr>
        <w:pStyle w:val="ListParagraph"/>
        <w:tabs>
          <w:tab w:val="left" w:pos="720"/>
        </w:tabs>
        <w:rPr>
          <w:rFonts w:ascii="Arial" w:hAnsi="Arial" w:cs="Arial"/>
          <w:b/>
          <w:szCs w:val="24"/>
          <w:u w:val="single"/>
        </w:rPr>
      </w:pPr>
    </w:p>
    <w:p w:rsidR="009D2C03" w:rsidRPr="000533EB" w:rsidRDefault="009D2C03" w:rsidP="009D2C03">
      <w:pPr>
        <w:tabs>
          <w:tab w:val="left" w:pos="720"/>
        </w:tabs>
        <w:rPr>
          <w:rFonts w:ascii="Arial" w:hAnsi="Arial" w:cs="Arial"/>
          <w:b/>
          <w:i/>
          <w:szCs w:val="24"/>
        </w:rPr>
      </w:pPr>
      <w:r w:rsidRPr="000533EB">
        <w:rPr>
          <w:rFonts w:ascii="Arial" w:hAnsi="Arial" w:cs="Arial"/>
          <w:b/>
          <w:i/>
          <w:szCs w:val="24"/>
        </w:rPr>
        <w:t>DISSOCIATIVE AGENT</w:t>
      </w:r>
    </w:p>
    <w:p w:rsidR="009D2C03" w:rsidRPr="000533EB" w:rsidRDefault="009D2C03" w:rsidP="00AE5ACF">
      <w:pPr>
        <w:pStyle w:val="ListParagraph"/>
        <w:widowControl w:val="0"/>
        <w:ind w:left="360"/>
        <w:rPr>
          <w:rFonts w:ascii="Arial" w:hAnsi="Arial" w:cs="Arial"/>
          <w:szCs w:val="24"/>
        </w:rPr>
      </w:pPr>
      <w:r w:rsidRPr="000533EB">
        <w:rPr>
          <w:rFonts w:ascii="Arial" w:hAnsi="Arial" w:cs="Arial"/>
          <w:b/>
          <w:szCs w:val="24"/>
          <w:u w:val="single"/>
        </w:rPr>
        <w:t>Ketamine</w:t>
      </w:r>
      <w:r w:rsidRPr="000533EB">
        <w:rPr>
          <w:rFonts w:ascii="Arial" w:hAnsi="Arial" w:cs="Arial"/>
          <w:szCs w:val="24"/>
        </w:rPr>
        <w:t xml:space="preserve"> (Class III Controlled Substance; Ketaset</w:t>
      </w:r>
      <w:r w:rsidRPr="000533EB">
        <w:rPr>
          <w:rFonts w:ascii="Arial" w:hAnsi="Arial" w:cs="Arial"/>
          <w:szCs w:val="24"/>
          <w:vertAlign w:val="superscript"/>
        </w:rPr>
        <w:t>®</w:t>
      </w:r>
      <w:r w:rsidRPr="000533EB">
        <w:rPr>
          <w:rFonts w:ascii="Arial" w:hAnsi="Arial" w:cs="Arial"/>
          <w:szCs w:val="24"/>
        </w:rPr>
        <w:t xml:space="preserve">; 100 mg/ml) </w:t>
      </w:r>
    </w:p>
    <w:p w:rsidR="009D2C03" w:rsidRPr="000533EB" w:rsidRDefault="009D2C03" w:rsidP="009D2C03">
      <w:pPr>
        <w:widowControl w:val="0"/>
        <w:numPr>
          <w:ilvl w:val="0"/>
          <w:numId w:val="2"/>
        </w:numPr>
        <w:tabs>
          <w:tab w:val="left" w:pos="1620"/>
        </w:tabs>
        <w:ind w:left="720"/>
        <w:rPr>
          <w:rFonts w:ascii="Arial" w:hAnsi="Arial" w:cs="Arial"/>
          <w:szCs w:val="24"/>
        </w:rPr>
      </w:pPr>
      <w:r w:rsidRPr="000533EB">
        <w:rPr>
          <w:rFonts w:ascii="Arial" w:hAnsi="Arial" w:cs="Arial"/>
          <w:szCs w:val="24"/>
          <w:u w:val="single"/>
        </w:rPr>
        <w:t>Premedication in healthy cats:</w:t>
      </w:r>
      <w:r w:rsidRPr="000533EB">
        <w:rPr>
          <w:rFonts w:ascii="Arial" w:hAnsi="Arial" w:cs="Arial"/>
          <w:szCs w:val="24"/>
        </w:rPr>
        <w:t xml:space="preserve"> 4.4 to 8.8 mg/kg IM; often used with other premeds since it has no intrinsic muscle relaxant properties. 5 mg/kg produces pretty good cooperation (IM)</w:t>
      </w:r>
    </w:p>
    <w:p w:rsidR="009D2C03" w:rsidRPr="000533EB" w:rsidRDefault="009D2C03" w:rsidP="009D2C03">
      <w:pPr>
        <w:widowControl w:val="0"/>
        <w:numPr>
          <w:ilvl w:val="0"/>
          <w:numId w:val="2"/>
        </w:numPr>
        <w:tabs>
          <w:tab w:val="left" w:pos="1440"/>
        </w:tabs>
        <w:ind w:left="720"/>
        <w:rPr>
          <w:rFonts w:ascii="Arial" w:hAnsi="Arial" w:cs="Arial"/>
          <w:szCs w:val="24"/>
        </w:rPr>
      </w:pPr>
      <w:r w:rsidRPr="000533EB">
        <w:rPr>
          <w:rFonts w:ascii="Arial" w:hAnsi="Arial" w:cs="Arial"/>
          <w:szCs w:val="24"/>
          <w:u w:val="single"/>
        </w:rPr>
        <w:t>Complete chemical restraint or light anesthesia in healthy cats:</w:t>
      </w:r>
      <w:r w:rsidRPr="000533EB">
        <w:rPr>
          <w:rFonts w:ascii="Arial" w:hAnsi="Arial" w:cs="Arial"/>
          <w:szCs w:val="24"/>
        </w:rPr>
        <w:t xml:space="preserve"> 11 to 22 mg/</w:t>
      </w:r>
      <w:proofErr w:type="gramStart"/>
      <w:r w:rsidRPr="000533EB">
        <w:rPr>
          <w:rFonts w:ascii="Arial" w:hAnsi="Arial" w:cs="Arial"/>
          <w:szCs w:val="24"/>
        </w:rPr>
        <w:t>kg  IM</w:t>
      </w:r>
      <w:proofErr w:type="gramEnd"/>
      <w:r w:rsidRPr="000533EB">
        <w:rPr>
          <w:rFonts w:ascii="Arial" w:hAnsi="Arial" w:cs="Arial"/>
          <w:szCs w:val="24"/>
        </w:rPr>
        <w:t>; often used in combination with other drugs.</w:t>
      </w:r>
    </w:p>
    <w:p w:rsidR="009D2C03" w:rsidRPr="000533EB" w:rsidRDefault="009D2C03" w:rsidP="009D2C03">
      <w:pPr>
        <w:widowControl w:val="0"/>
        <w:numPr>
          <w:ilvl w:val="0"/>
          <w:numId w:val="2"/>
        </w:numPr>
        <w:tabs>
          <w:tab w:val="left" w:pos="1440"/>
        </w:tabs>
        <w:ind w:left="720"/>
        <w:rPr>
          <w:rFonts w:ascii="Arial" w:hAnsi="Arial" w:cs="Arial"/>
          <w:szCs w:val="24"/>
        </w:rPr>
      </w:pPr>
      <w:r w:rsidRPr="000533EB">
        <w:rPr>
          <w:rFonts w:ascii="Arial" w:hAnsi="Arial" w:cs="Arial"/>
          <w:szCs w:val="24"/>
          <w:u w:val="single"/>
        </w:rPr>
        <w:t>As an intravenous induction drug:</w:t>
      </w:r>
      <w:r w:rsidRPr="000533EB">
        <w:rPr>
          <w:rFonts w:ascii="Arial" w:hAnsi="Arial" w:cs="Arial"/>
          <w:szCs w:val="24"/>
        </w:rPr>
        <w:t xml:space="preserve"> </w:t>
      </w:r>
    </w:p>
    <w:p w:rsidR="009D2C03" w:rsidRPr="000533EB" w:rsidRDefault="009D2C03" w:rsidP="009D2C03">
      <w:pPr>
        <w:widowControl w:val="0"/>
        <w:numPr>
          <w:ilvl w:val="3"/>
          <w:numId w:val="1"/>
        </w:numPr>
        <w:tabs>
          <w:tab w:val="left" w:pos="1440"/>
        </w:tabs>
        <w:ind w:left="1440"/>
        <w:rPr>
          <w:rFonts w:ascii="Arial" w:hAnsi="Arial" w:cs="Arial"/>
          <w:szCs w:val="24"/>
        </w:rPr>
      </w:pPr>
      <w:r w:rsidRPr="000533EB">
        <w:rPr>
          <w:rFonts w:ascii="Arial" w:hAnsi="Arial" w:cs="Arial"/>
          <w:szCs w:val="24"/>
        </w:rPr>
        <w:t>Dose range: 2 to 11 mg/kg</w:t>
      </w:r>
    </w:p>
    <w:p w:rsidR="009D2C03" w:rsidRPr="000533EB" w:rsidRDefault="009D2C03" w:rsidP="009D2C03">
      <w:pPr>
        <w:widowControl w:val="0"/>
        <w:numPr>
          <w:ilvl w:val="3"/>
          <w:numId w:val="1"/>
        </w:numPr>
        <w:tabs>
          <w:tab w:val="left" w:pos="1440"/>
        </w:tabs>
        <w:ind w:left="1440"/>
        <w:rPr>
          <w:rFonts w:ascii="Arial" w:hAnsi="Arial" w:cs="Arial"/>
          <w:szCs w:val="24"/>
        </w:rPr>
      </w:pPr>
      <w:r w:rsidRPr="000533EB">
        <w:rPr>
          <w:rFonts w:ascii="Arial" w:hAnsi="Arial" w:cs="Arial"/>
          <w:szCs w:val="24"/>
        </w:rPr>
        <w:t>Usually administered with an equal volume of diazepam (≈ 0.2 to 0.5 mg/kg); mixed in the same syringe.  Practitioner dose is 1 ml/20 lbs IV of 1:1 combination.</w:t>
      </w:r>
    </w:p>
    <w:p w:rsidR="009D2C03" w:rsidRPr="000533EB" w:rsidRDefault="009D2C03" w:rsidP="009D2C03">
      <w:pPr>
        <w:widowControl w:val="0"/>
        <w:numPr>
          <w:ilvl w:val="3"/>
          <w:numId w:val="1"/>
        </w:numPr>
        <w:tabs>
          <w:tab w:val="left" w:pos="1440"/>
        </w:tabs>
        <w:ind w:left="1440"/>
        <w:rPr>
          <w:rFonts w:ascii="Arial" w:hAnsi="Arial" w:cs="Arial"/>
          <w:szCs w:val="24"/>
        </w:rPr>
      </w:pPr>
      <w:r w:rsidRPr="000533EB">
        <w:rPr>
          <w:rFonts w:ascii="Arial" w:hAnsi="Arial" w:cs="Arial"/>
          <w:szCs w:val="24"/>
        </w:rPr>
        <w:t>Effective in both cats and dogs; tends to produce smoother inductions with a lower total dose if animals are premedicated (e.g., butorphanol, hydromorphone, acepromazine, or other tranquilizers or sedatives)</w:t>
      </w:r>
    </w:p>
    <w:p w:rsidR="009D2C03" w:rsidRPr="000533EB" w:rsidRDefault="009D2C03" w:rsidP="009D2C03">
      <w:pPr>
        <w:widowControl w:val="0"/>
        <w:tabs>
          <w:tab w:val="left" w:pos="1440"/>
        </w:tabs>
        <w:ind w:left="1440"/>
        <w:rPr>
          <w:rFonts w:ascii="Arial" w:hAnsi="Arial" w:cs="Arial"/>
          <w:szCs w:val="24"/>
        </w:rPr>
      </w:pPr>
    </w:p>
    <w:p w:rsidR="009D2C03" w:rsidRPr="000533EB" w:rsidRDefault="009D2C03" w:rsidP="00AE5ACF">
      <w:pPr>
        <w:pStyle w:val="ListParagraph"/>
        <w:ind w:left="360"/>
        <w:rPr>
          <w:rFonts w:ascii="Arial" w:hAnsi="Arial" w:cs="Arial"/>
          <w:szCs w:val="24"/>
        </w:rPr>
      </w:pPr>
      <w:r w:rsidRPr="000533EB">
        <w:rPr>
          <w:rFonts w:ascii="Arial" w:hAnsi="Arial" w:cs="Arial"/>
          <w:b/>
          <w:szCs w:val="24"/>
        </w:rPr>
        <w:t xml:space="preserve">Telazol </w:t>
      </w:r>
      <w:r w:rsidRPr="000533EB">
        <w:rPr>
          <w:rFonts w:ascii="Arial" w:hAnsi="Arial" w:cs="Arial"/>
          <w:szCs w:val="24"/>
        </w:rPr>
        <w:t>(Class III Controlled Substance</w:t>
      </w:r>
      <w:proofErr w:type="gramStart"/>
      <w:r w:rsidRPr="000533EB">
        <w:rPr>
          <w:rFonts w:ascii="Arial" w:hAnsi="Arial" w:cs="Arial"/>
          <w:szCs w:val="24"/>
        </w:rPr>
        <w:t>;100</w:t>
      </w:r>
      <w:proofErr w:type="gramEnd"/>
      <w:r w:rsidRPr="000533EB">
        <w:rPr>
          <w:rFonts w:ascii="Arial" w:hAnsi="Arial" w:cs="Arial"/>
          <w:szCs w:val="24"/>
        </w:rPr>
        <w:t xml:space="preserve"> mg/ml)</w:t>
      </w:r>
    </w:p>
    <w:p w:rsidR="009D2C03" w:rsidRPr="000533EB" w:rsidRDefault="009D2C03" w:rsidP="009D2C03">
      <w:pPr>
        <w:pStyle w:val="ListParagraph"/>
        <w:numPr>
          <w:ilvl w:val="0"/>
          <w:numId w:val="9"/>
        </w:numPr>
        <w:rPr>
          <w:rFonts w:ascii="Arial" w:hAnsi="Arial" w:cs="Arial"/>
          <w:szCs w:val="24"/>
        </w:rPr>
      </w:pPr>
      <w:r w:rsidRPr="000533EB">
        <w:rPr>
          <w:rFonts w:ascii="Arial" w:hAnsi="Arial" w:cs="Arial"/>
          <w:szCs w:val="24"/>
        </w:rPr>
        <w:t>Mixture of tiletamine and zolazepam</w:t>
      </w:r>
    </w:p>
    <w:p w:rsidR="009D2C03" w:rsidRPr="000533EB" w:rsidRDefault="009D2C03" w:rsidP="009D2C03">
      <w:pPr>
        <w:pStyle w:val="ListParagraph"/>
        <w:numPr>
          <w:ilvl w:val="0"/>
          <w:numId w:val="9"/>
        </w:numPr>
        <w:rPr>
          <w:rFonts w:ascii="Arial" w:hAnsi="Arial" w:cs="Arial"/>
          <w:szCs w:val="24"/>
        </w:rPr>
      </w:pPr>
      <w:r w:rsidRPr="000533EB">
        <w:rPr>
          <w:rFonts w:ascii="Arial" w:hAnsi="Arial" w:cs="Arial"/>
          <w:szCs w:val="24"/>
        </w:rPr>
        <w:t>IV induction - 1.1 to 3.3 mg/kg IV</w:t>
      </w:r>
    </w:p>
    <w:p w:rsidR="009D2C03" w:rsidRPr="000533EB" w:rsidRDefault="009D2C03" w:rsidP="009D2C03">
      <w:pPr>
        <w:pStyle w:val="ListParagraph"/>
        <w:widowControl w:val="0"/>
        <w:numPr>
          <w:ilvl w:val="0"/>
          <w:numId w:val="9"/>
        </w:numPr>
        <w:tabs>
          <w:tab w:val="left" w:pos="1440"/>
        </w:tabs>
        <w:rPr>
          <w:rFonts w:ascii="Arial" w:hAnsi="Arial" w:cs="Arial"/>
          <w:b/>
          <w:szCs w:val="24"/>
        </w:rPr>
      </w:pPr>
      <w:r w:rsidRPr="000533EB">
        <w:rPr>
          <w:rFonts w:ascii="Arial" w:hAnsi="Arial" w:cs="Arial"/>
          <w:szCs w:val="24"/>
        </w:rPr>
        <w:t>Premedication - 2.2 to 6.6 mg/kg  IM</w:t>
      </w:r>
    </w:p>
    <w:p w:rsidR="009D2C03" w:rsidRPr="000533EB" w:rsidRDefault="009D2C03" w:rsidP="009D2C03">
      <w:pPr>
        <w:pStyle w:val="ListParagraph"/>
        <w:widowControl w:val="0"/>
        <w:tabs>
          <w:tab w:val="left" w:pos="1440"/>
        </w:tabs>
        <w:ind w:left="1080"/>
        <w:rPr>
          <w:rFonts w:ascii="Arial" w:hAnsi="Arial" w:cs="Arial"/>
          <w:szCs w:val="24"/>
        </w:rPr>
      </w:pPr>
    </w:p>
    <w:p w:rsidR="009D2C03" w:rsidRPr="000533EB" w:rsidRDefault="009D2C03" w:rsidP="009D2C03">
      <w:pPr>
        <w:widowControl w:val="0"/>
        <w:tabs>
          <w:tab w:val="left" w:pos="1440"/>
        </w:tabs>
        <w:rPr>
          <w:rFonts w:ascii="Arial" w:hAnsi="Arial" w:cs="Arial"/>
          <w:b/>
          <w:i/>
          <w:szCs w:val="24"/>
        </w:rPr>
      </w:pPr>
    </w:p>
    <w:p w:rsidR="009D2C03" w:rsidRPr="000533EB" w:rsidRDefault="009D2C03" w:rsidP="009D2C03">
      <w:pPr>
        <w:widowControl w:val="0"/>
        <w:tabs>
          <w:tab w:val="left" w:pos="1440"/>
        </w:tabs>
        <w:rPr>
          <w:rFonts w:ascii="Arial" w:hAnsi="Arial" w:cs="Arial"/>
          <w:b/>
          <w:i/>
          <w:szCs w:val="24"/>
        </w:rPr>
      </w:pPr>
      <w:r w:rsidRPr="000533EB">
        <w:rPr>
          <w:rFonts w:ascii="Arial" w:hAnsi="Arial" w:cs="Arial"/>
          <w:b/>
          <w:i/>
          <w:szCs w:val="24"/>
        </w:rPr>
        <w:t>MIXED KAPPA AGONIST/ MU ANTAGONIST</w:t>
      </w:r>
    </w:p>
    <w:p w:rsidR="009D2C03" w:rsidRPr="000533EB" w:rsidRDefault="009D2C03" w:rsidP="00AE5ACF">
      <w:pPr>
        <w:pStyle w:val="ListParagraph"/>
        <w:ind w:left="360"/>
        <w:rPr>
          <w:rFonts w:ascii="Arial" w:hAnsi="Arial" w:cs="Arial"/>
          <w:szCs w:val="24"/>
        </w:rPr>
      </w:pPr>
      <w:proofErr w:type="gramStart"/>
      <w:r w:rsidRPr="000533EB">
        <w:rPr>
          <w:rFonts w:ascii="Arial" w:hAnsi="Arial" w:cs="Arial"/>
          <w:b/>
          <w:szCs w:val="24"/>
          <w:u w:val="single"/>
        </w:rPr>
        <w:t>Butorphanol</w:t>
      </w:r>
      <w:r w:rsidRPr="000533EB">
        <w:rPr>
          <w:rFonts w:ascii="Arial" w:hAnsi="Arial" w:cs="Arial"/>
          <w:b/>
          <w:szCs w:val="24"/>
        </w:rPr>
        <w:t xml:space="preserve">  </w:t>
      </w:r>
      <w:r w:rsidRPr="000533EB">
        <w:rPr>
          <w:rFonts w:ascii="Arial" w:hAnsi="Arial" w:cs="Arial"/>
          <w:szCs w:val="24"/>
        </w:rPr>
        <w:t>(</w:t>
      </w:r>
      <w:proofErr w:type="gramEnd"/>
      <w:r w:rsidRPr="000533EB">
        <w:rPr>
          <w:rFonts w:ascii="Arial" w:hAnsi="Arial" w:cs="Arial"/>
          <w:szCs w:val="24"/>
        </w:rPr>
        <w:t>Class IV Controlled Substance; Torbugesic®; 10 mg/ml); 0.2 to 0.4 mg/kg IV, IM, SC. The maximum dose varies with clinicians' preferences.  Some anesthesiologists recommend a maximum dose of 10 mg in large dogs. Short acting analgesia</w:t>
      </w:r>
    </w:p>
    <w:p w:rsidR="009D2C03" w:rsidRPr="000533EB" w:rsidRDefault="009D2C03" w:rsidP="009D2C03">
      <w:pPr>
        <w:widowControl w:val="0"/>
        <w:tabs>
          <w:tab w:val="left" w:pos="1440"/>
        </w:tabs>
        <w:rPr>
          <w:rFonts w:ascii="Arial" w:hAnsi="Arial" w:cs="Arial"/>
          <w:b/>
          <w:i/>
          <w:szCs w:val="24"/>
        </w:rPr>
      </w:pPr>
    </w:p>
    <w:p w:rsidR="009D2C03" w:rsidRPr="000533EB" w:rsidRDefault="009D2C03" w:rsidP="009D2C03">
      <w:pPr>
        <w:widowControl w:val="0"/>
        <w:tabs>
          <w:tab w:val="left" w:pos="1440"/>
        </w:tabs>
        <w:rPr>
          <w:rFonts w:ascii="Arial" w:hAnsi="Arial" w:cs="Arial"/>
          <w:b/>
          <w:i/>
          <w:szCs w:val="24"/>
        </w:rPr>
      </w:pPr>
      <w:r w:rsidRPr="000533EB">
        <w:rPr>
          <w:rFonts w:ascii="Arial" w:hAnsi="Arial" w:cs="Arial"/>
          <w:b/>
          <w:i/>
          <w:szCs w:val="24"/>
        </w:rPr>
        <w:t>MU OPIOD AGONIST</w:t>
      </w:r>
    </w:p>
    <w:p w:rsidR="009D2C03" w:rsidRPr="000533EB" w:rsidRDefault="000533EB" w:rsidP="00AE5ACF">
      <w:pPr>
        <w:pStyle w:val="ListParagraph"/>
        <w:widowControl w:val="0"/>
        <w:tabs>
          <w:tab w:val="left" w:pos="1440"/>
        </w:tabs>
        <w:ind w:left="360"/>
        <w:rPr>
          <w:rFonts w:ascii="Arial" w:hAnsi="Arial" w:cs="Arial"/>
          <w:szCs w:val="24"/>
        </w:rPr>
      </w:pPr>
      <w:r w:rsidRPr="000533EB">
        <w:rPr>
          <w:rFonts w:ascii="Arial" w:hAnsi="Arial" w:cs="Arial"/>
          <w:b/>
          <w:szCs w:val="24"/>
          <w:u w:val="single"/>
        </w:rPr>
        <w:t>Fentanyl</w:t>
      </w:r>
      <w:r w:rsidRPr="000533EB">
        <w:rPr>
          <w:rFonts w:ascii="Arial" w:hAnsi="Arial" w:cs="Arial"/>
          <w:b/>
          <w:szCs w:val="24"/>
        </w:rPr>
        <w:t xml:space="preserve"> (</w:t>
      </w:r>
      <w:r w:rsidR="009D2C03" w:rsidRPr="000533EB">
        <w:rPr>
          <w:rFonts w:ascii="Arial" w:hAnsi="Arial" w:cs="Arial"/>
          <w:szCs w:val="24"/>
        </w:rPr>
        <w:t>Class II Controlled Substance; SublimazeR, 50 µg/ml) - 2 to 6 µg/kg   IV for pre-anesthetic sedation; generally lower end of range used for cats</w:t>
      </w:r>
    </w:p>
    <w:p w:rsidR="009D2C03" w:rsidRPr="000533EB" w:rsidRDefault="009D2C03" w:rsidP="009D2C03">
      <w:pPr>
        <w:pStyle w:val="ListParagraph"/>
        <w:ind w:left="360"/>
        <w:rPr>
          <w:rFonts w:ascii="Arial" w:hAnsi="Arial" w:cs="Arial"/>
          <w:szCs w:val="24"/>
        </w:rPr>
      </w:pPr>
    </w:p>
    <w:p w:rsidR="009D2C03" w:rsidRPr="000533EB" w:rsidRDefault="009D2C03" w:rsidP="00AE5ACF">
      <w:pPr>
        <w:pStyle w:val="ListParagraph"/>
        <w:ind w:left="360"/>
        <w:rPr>
          <w:rFonts w:ascii="Arial" w:hAnsi="Arial" w:cs="Arial"/>
          <w:szCs w:val="24"/>
        </w:rPr>
      </w:pPr>
      <w:r w:rsidRPr="000533EB">
        <w:rPr>
          <w:rFonts w:ascii="Arial" w:hAnsi="Arial" w:cs="Arial"/>
          <w:b/>
          <w:szCs w:val="24"/>
          <w:u w:val="single"/>
        </w:rPr>
        <w:lastRenderedPageBreak/>
        <w:t>Hydromorphone</w:t>
      </w:r>
      <w:r w:rsidRPr="000533EB">
        <w:rPr>
          <w:rFonts w:ascii="Arial" w:hAnsi="Arial" w:cs="Arial"/>
          <w:szCs w:val="24"/>
        </w:rPr>
        <w:t xml:space="preserve"> (Class II Controlled Substance; 2 mg/ml) - 0.1 mg/kg.  </w:t>
      </w:r>
      <w:proofErr w:type="gramStart"/>
      <w:r w:rsidRPr="000533EB">
        <w:rPr>
          <w:rFonts w:ascii="Arial" w:hAnsi="Arial" w:cs="Arial"/>
          <w:szCs w:val="24"/>
        </w:rPr>
        <w:t>May be given IM or SC for premedication.</w:t>
      </w:r>
      <w:proofErr w:type="gramEnd"/>
      <w:r w:rsidRPr="000533EB">
        <w:rPr>
          <w:rFonts w:ascii="Arial" w:hAnsi="Arial" w:cs="Arial"/>
          <w:szCs w:val="24"/>
        </w:rPr>
        <w:t xml:space="preserve"> May be used IV for intra-operative analgesia. Dose in cats is 0.05-0.1 mg/kg.</w:t>
      </w:r>
    </w:p>
    <w:p w:rsidR="009D2C03" w:rsidRPr="000533EB" w:rsidRDefault="009D2C03" w:rsidP="009D2C03">
      <w:pPr>
        <w:pStyle w:val="ListParagraph"/>
        <w:rPr>
          <w:rFonts w:ascii="Arial" w:hAnsi="Arial" w:cs="Arial"/>
          <w:szCs w:val="24"/>
        </w:rPr>
      </w:pPr>
    </w:p>
    <w:p w:rsidR="009D2C03" w:rsidRPr="000533EB" w:rsidRDefault="009D2C03" w:rsidP="00AE5ACF">
      <w:pPr>
        <w:pStyle w:val="ListParagraph"/>
        <w:ind w:left="360"/>
        <w:rPr>
          <w:rFonts w:ascii="Arial" w:hAnsi="Arial" w:cs="Arial"/>
          <w:szCs w:val="24"/>
        </w:rPr>
      </w:pPr>
      <w:proofErr w:type="gramStart"/>
      <w:r w:rsidRPr="000533EB">
        <w:rPr>
          <w:rFonts w:ascii="Arial" w:hAnsi="Arial" w:cs="Arial"/>
          <w:b/>
          <w:szCs w:val="24"/>
          <w:u w:val="single"/>
        </w:rPr>
        <w:t>Methadone</w:t>
      </w:r>
      <w:r w:rsidRPr="000533EB">
        <w:rPr>
          <w:rFonts w:ascii="Arial" w:hAnsi="Arial" w:cs="Arial"/>
          <w:b/>
          <w:szCs w:val="24"/>
        </w:rPr>
        <w:t xml:space="preserve"> </w:t>
      </w:r>
      <w:r w:rsidRPr="000533EB">
        <w:rPr>
          <w:rFonts w:ascii="Arial" w:hAnsi="Arial" w:cs="Arial"/>
          <w:szCs w:val="24"/>
        </w:rPr>
        <w:t>(Class II Controlled Substance</w:t>
      </w:r>
      <w:r w:rsidR="000533EB" w:rsidRPr="000533EB">
        <w:rPr>
          <w:rFonts w:ascii="Arial" w:hAnsi="Arial" w:cs="Arial"/>
          <w:szCs w:val="24"/>
        </w:rPr>
        <w:t>; 10mg</w:t>
      </w:r>
      <w:r w:rsidRPr="000533EB">
        <w:rPr>
          <w:rFonts w:ascii="Arial" w:hAnsi="Arial" w:cs="Arial"/>
          <w:szCs w:val="24"/>
        </w:rPr>
        <w:t>/mL) – 0.1 – 0.5 mg/kg, IV, IM, or SQ.</w:t>
      </w:r>
      <w:proofErr w:type="gramEnd"/>
      <w:r w:rsidRPr="000533EB">
        <w:rPr>
          <w:rFonts w:ascii="Arial" w:hAnsi="Arial" w:cs="Arial"/>
          <w:szCs w:val="24"/>
        </w:rPr>
        <w:t>  Typical dose is 0.2mg/kg SQ or IV for pre-med and post-operative pain.  Duration of effect is 4 – 6 hours </w:t>
      </w:r>
    </w:p>
    <w:p w:rsidR="009D2C03" w:rsidRPr="000533EB" w:rsidRDefault="009D2C03" w:rsidP="009D2C03">
      <w:pPr>
        <w:pStyle w:val="ListParagraph"/>
        <w:ind w:left="360"/>
        <w:rPr>
          <w:rFonts w:ascii="Arial" w:hAnsi="Arial" w:cs="Arial"/>
          <w:szCs w:val="24"/>
        </w:rPr>
      </w:pPr>
    </w:p>
    <w:p w:rsidR="009D2C03" w:rsidRPr="000533EB" w:rsidRDefault="009D2C03" w:rsidP="00AE5ACF">
      <w:pPr>
        <w:pStyle w:val="ListParagraph"/>
        <w:ind w:left="360"/>
        <w:rPr>
          <w:rFonts w:ascii="Arial" w:hAnsi="Arial" w:cs="Arial"/>
          <w:szCs w:val="24"/>
        </w:rPr>
      </w:pPr>
      <w:r w:rsidRPr="000533EB">
        <w:rPr>
          <w:rFonts w:ascii="Arial" w:hAnsi="Arial" w:cs="Arial"/>
          <w:b/>
          <w:szCs w:val="24"/>
          <w:u w:val="single"/>
        </w:rPr>
        <w:t>Morphine</w:t>
      </w:r>
      <w:r w:rsidRPr="000533EB">
        <w:rPr>
          <w:rFonts w:ascii="Arial" w:hAnsi="Arial" w:cs="Arial"/>
          <w:szCs w:val="24"/>
        </w:rPr>
        <w:t xml:space="preserve"> (Class II Controlled Substance; 0.4-1 mg/kg IM; normally, morphine is not administered IV because it may induce hypotension caused by histamine release.  DuramorphR (Class II Controlled substance; 10-ml ampoules; 0.5 mg/ml) has no preservatives and is used for epidural administration (0.1 mg/kg) to provide analgesia.</w:t>
      </w:r>
    </w:p>
    <w:p w:rsidR="009D2C03" w:rsidRPr="000533EB" w:rsidRDefault="009D2C03" w:rsidP="009D2C03">
      <w:pPr>
        <w:pStyle w:val="ListParagraph"/>
        <w:rPr>
          <w:rFonts w:ascii="Arial" w:hAnsi="Arial" w:cs="Arial"/>
          <w:szCs w:val="24"/>
        </w:rPr>
      </w:pPr>
    </w:p>
    <w:p w:rsidR="009D2C03" w:rsidRPr="000533EB" w:rsidRDefault="009D2C03" w:rsidP="00AE5ACF">
      <w:pPr>
        <w:pStyle w:val="ListParagraph"/>
        <w:ind w:left="360"/>
        <w:rPr>
          <w:rFonts w:ascii="Arial" w:hAnsi="Arial" w:cs="Arial"/>
          <w:szCs w:val="24"/>
        </w:rPr>
      </w:pPr>
      <w:r w:rsidRPr="000533EB">
        <w:rPr>
          <w:rFonts w:ascii="Arial" w:hAnsi="Arial" w:cs="Arial"/>
          <w:b/>
          <w:szCs w:val="24"/>
          <w:u w:val="single"/>
        </w:rPr>
        <w:t>Oxymorphone</w:t>
      </w:r>
      <w:r w:rsidRPr="000533EB">
        <w:rPr>
          <w:rFonts w:ascii="Arial" w:hAnsi="Arial" w:cs="Arial"/>
          <w:b/>
          <w:szCs w:val="24"/>
        </w:rPr>
        <w:t xml:space="preserve"> </w:t>
      </w:r>
      <w:r w:rsidRPr="000533EB">
        <w:rPr>
          <w:rFonts w:ascii="Arial" w:hAnsi="Arial" w:cs="Arial"/>
          <w:szCs w:val="24"/>
        </w:rPr>
        <w:t>Class II Controlled Substance; 1 – ml ampoules 1.0 mg/ml) - 0.05 to 0.1 mg/kg IV, IM, or SC; generally a maximum dose of 4 mg.  For IV administration, use slow injection technique and lower doses rather than rapid bolus technique. Availability may vary.</w:t>
      </w:r>
    </w:p>
    <w:p w:rsidR="009D2C03" w:rsidRPr="000533EB" w:rsidRDefault="000533EB" w:rsidP="009D2C03">
      <w:pPr>
        <w:pStyle w:val="ListParagraph"/>
        <w:ind w:left="360"/>
        <w:rPr>
          <w:rFonts w:ascii="Arial" w:hAnsi="Arial" w:cs="Arial"/>
          <w:szCs w:val="24"/>
        </w:rPr>
      </w:pPr>
      <w:r w:rsidRPr="000533EB">
        <w:rPr>
          <w:rFonts w:ascii="Arial" w:hAnsi="Arial" w:cs="Arial"/>
          <w:szCs w:val="24"/>
        </w:rPr>
        <w:t>Oxymorphone has</w:t>
      </w:r>
      <w:r w:rsidR="009D2C03" w:rsidRPr="000533EB">
        <w:rPr>
          <w:rFonts w:ascii="Arial" w:hAnsi="Arial" w:cs="Arial"/>
          <w:szCs w:val="24"/>
        </w:rPr>
        <w:t xml:space="preserve"> no preservatives and is used for epidural administration (0.1 mg/kg) to provide analgesia.</w:t>
      </w:r>
    </w:p>
    <w:p w:rsidR="009D2C03" w:rsidRPr="000533EB" w:rsidRDefault="009D2C03" w:rsidP="009D2C03">
      <w:pPr>
        <w:pStyle w:val="ListParagraph"/>
        <w:ind w:left="360"/>
        <w:rPr>
          <w:rFonts w:ascii="Arial" w:hAnsi="Arial" w:cs="Arial"/>
          <w:szCs w:val="24"/>
        </w:rPr>
      </w:pPr>
    </w:p>
    <w:p w:rsidR="009D2C03" w:rsidRPr="000533EB" w:rsidRDefault="009D2C03" w:rsidP="00AE5ACF">
      <w:pPr>
        <w:pStyle w:val="ListParagraph"/>
        <w:ind w:left="360"/>
        <w:rPr>
          <w:rFonts w:ascii="Arial" w:hAnsi="Arial" w:cs="Arial"/>
          <w:szCs w:val="24"/>
        </w:rPr>
      </w:pPr>
      <w:r w:rsidRPr="000533EB">
        <w:rPr>
          <w:rFonts w:ascii="Arial" w:hAnsi="Arial" w:cs="Arial"/>
          <w:b/>
          <w:szCs w:val="24"/>
          <w:u w:val="single"/>
        </w:rPr>
        <w:t>Remifentanil</w:t>
      </w:r>
      <w:r w:rsidRPr="000533EB">
        <w:rPr>
          <w:rFonts w:ascii="Arial" w:hAnsi="Arial" w:cs="Arial"/>
          <w:b/>
          <w:szCs w:val="24"/>
        </w:rPr>
        <w:t xml:space="preserve"> </w:t>
      </w:r>
      <w:r w:rsidRPr="000533EB">
        <w:rPr>
          <w:rFonts w:ascii="Arial" w:hAnsi="Arial" w:cs="Arial"/>
          <w:szCs w:val="24"/>
        </w:rPr>
        <w:t>(Class II Controlled Substance</w:t>
      </w:r>
      <w:proofErr w:type="gramStart"/>
      <w:r w:rsidRPr="000533EB">
        <w:rPr>
          <w:rFonts w:ascii="Arial" w:hAnsi="Arial" w:cs="Arial"/>
          <w:szCs w:val="24"/>
        </w:rPr>
        <w:t>;  1mg</w:t>
      </w:r>
      <w:proofErr w:type="gramEnd"/>
      <w:r w:rsidRPr="000533EB">
        <w:rPr>
          <w:rFonts w:ascii="Arial" w:hAnsi="Arial" w:cs="Arial"/>
          <w:szCs w:val="24"/>
        </w:rPr>
        <w:t xml:space="preserve"> powder for injection). 3mcg/kg/hr </w:t>
      </w:r>
      <w:proofErr w:type="gramStart"/>
      <w:r w:rsidRPr="000533EB">
        <w:rPr>
          <w:rFonts w:ascii="Arial" w:hAnsi="Arial" w:cs="Arial"/>
          <w:szCs w:val="24"/>
        </w:rPr>
        <w:t>to 36 mcg/kg/hr</w:t>
      </w:r>
      <w:proofErr w:type="gramEnd"/>
      <w:r w:rsidRPr="000533EB">
        <w:rPr>
          <w:rFonts w:ascii="Arial" w:hAnsi="Arial" w:cs="Arial"/>
          <w:szCs w:val="24"/>
        </w:rPr>
        <w:t xml:space="preserve">.  Typical starting does is 5mcg/kg/hr. Must be used as a CRI as duration of effect is approximately 3 minutes.  </w:t>
      </w:r>
    </w:p>
    <w:p w:rsidR="009D2C03" w:rsidRPr="000533EB" w:rsidRDefault="009D2C03" w:rsidP="009D2C03">
      <w:pPr>
        <w:rPr>
          <w:rFonts w:ascii="Arial" w:hAnsi="Arial" w:cs="Arial"/>
          <w:szCs w:val="24"/>
        </w:rPr>
      </w:pPr>
    </w:p>
    <w:p w:rsidR="009D2C03" w:rsidRPr="000533EB" w:rsidRDefault="009D2C03" w:rsidP="009D2C03">
      <w:pPr>
        <w:rPr>
          <w:rFonts w:ascii="Arial" w:hAnsi="Arial" w:cs="Arial"/>
          <w:b/>
          <w:i/>
          <w:szCs w:val="24"/>
        </w:rPr>
      </w:pPr>
      <w:r w:rsidRPr="000533EB">
        <w:rPr>
          <w:rFonts w:ascii="Arial" w:hAnsi="Arial" w:cs="Arial"/>
          <w:b/>
          <w:i/>
          <w:szCs w:val="24"/>
        </w:rPr>
        <w:t>PARALYTICS</w:t>
      </w:r>
    </w:p>
    <w:p w:rsidR="009D2C03" w:rsidRPr="000533EB" w:rsidRDefault="009D2C03" w:rsidP="00AE5ACF">
      <w:pPr>
        <w:pStyle w:val="ListParagraph"/>
        <w:ind w:left="360"/>
        <w:rPr>
          <w:rFonts w:ascii="Arial" w:hAnsi="Arial" w:cs="Arial"/>
          <w:b/>
          <w:szCs w:val="24"/>
        </w:rPr>
      </w:pPr>
      <w:proofErr w:type="gramStart"/>
      <w:r w:rsidRPr="000533EB">
        <w:rPr>
          <w:rFonts w:ascii="Arial" w:hAnsi="Arial" w:cs="Arial"/>
          <w:b/>
          <w:szCs w:val="24"/>
          <w:u w:val="single"/>
        </w:rPr>
        <w:t>Cisatracurium</w:t>
      </w:r>
      <w:r w:rsidRPr="000533EB">
        <w:rPr>
          <w:rFonts w:ascii="Arial" w:hAnsi="Arial" w:cs="Arial"/>
          <w:szCs w:val="24"/>
        </w:rPr>
        <w:t xml:space="preserve"> (Nimbex®, 2mg/ml) – 0.1 mg/kg IV.</w:t>
      </w:r>
      <w:proofErr w:type="gramEnd"/>
      <w:r w:rsidRPr="000533EB">
        <w:rPr>
          <w:rFonts w:ascii="Arial" w:hAnsi="Arial" w:cs="Arial"/>
          <w:szCs w:val="24"/>
        </w:rPr>
        <w:t xml:space="preserve">  A nondepolarizing neuromuscular blocker, duration of action is approximately 20 minutes.  </w:t>
      </w:r>
      <w:r w:rsidRPr="000533EB">
        <w:rPr>
          <w:rFonts w:ascii="Arial" w:hAnsi="Arial" w:cs="Arial"/>
          <w:b/>
          <w:szCs w:val="24"/>
        </w:rPr>
        <w:t>Patient must be under general anesthesia and mechanically ventilated.</w:t>
      </w:r>
    </w:p>
    <w:p w:rsidR="009D2C03" w:rsidRPr="000533EB" w:rsidRDefault="009D2C03" w:rsidP="009D2C03">
      <w:pPr>
        <w:pStyle w:val="ListParagraph"/>
        <w:ind w:left="360"/>
        <w:rPr>
          <w:rFonts w:ascii="Arial" w:hAnsi="Arial" w:cs="Arial"/>
          <w:b/>
          <w:szCs w:val="24"/>
        </w:rPr>
      </w:pPr>
    </w:p>
    <w:p w:rsidR="009D2C03" w:rsidRPr="000533EB" w:rsidRDefault="009D2C03" w:rsidP="00AE5ACF">
      <w:pPr>
        <w:pStyle w:val="ListParagraph"/>
        <w:ind w:left="360"/>
        <w:rPr>
          <w:rFonts w:ascii="Arial" w:hAnsi="Arial" w:cs="Arial"/>
          <w:b/>
          <w:szCs w:val="24"/>
        </w:rPr>
      </w:pPr>
      <w:r w:rsidRPr="000533EB">
        <w:rPr>
          <w:rFonts w:ascii="Arial" w:hAnsi="Arial" w:cs="Arial"/>
          <w:b/>
          <w:szCs w:val="24"/>
          <w:u w:val="single"/>
        </w:rPr>
        <w:t>Pancuronium Bromide</w:t>
      </w:r>
      <w:r w:rsidRPr="000533EB">
        <w:rPr>
          <w:rFonts w:ascii="Arial" w:hAnsi="Arial" w:cs="Arial"/>
          <w:szCs w:val="24"/>
        </w:rPr>
        <w:t xml:space="preserve"> (Pavulon®</w:t>
      </w:r>
      <w:r w:rsidR="000533EB" w:rsidRPr="000533EB">
        <w:rPr>
          <w:rFonts w:ascii="Arial" w:hAnsi="Arial" w:cs="Arial"/>
          <w:szCs w:val="24"/>
        </w:rPr>
        <w:t>; 1mg</w:t>
      </w:r>
      <w:r w:rsidRPr="000533EB">
        <w:rPr>
          <w:rFonts w:ascii="Arial" w:hAnsi="Arial" w:cs="Arial"/>
          <w:szCs w:val="24"/>
        </w:rPr>
        <w:t xml:space="preserve">/ml &amp; 2mg/ml) - 0.06 mg/kg.  A nondepolarizing neuromuscular blocker, duration of action is approximately 40 minutes.  </w:t>
      </w:r>
      <w:r w:rsidRPr="000533EB">
        <w:rPr>
          <w:rFonts w:ascii="Arial" w:hAnsi="Arial" w:cs="Arial"/>
          <w:b/>
          <w:szCs w:val="24"/>
        </w:rPr>
        <w:t>Patient must be under general anesthesia and mechanically ventilated.</w:t>
      </w:r>
    </w:p>
    <w:p w:rsidR="009D2C03" w:rsidRPr="000533EB" w:rsidRDefault="009D2C03" w:rsidP="009D2C03">
      <w:pPr>
        <w:pStyle w:val="ListParagraph"/>
        <w:ind w:left="360"/>
        <w:rPr>
          <w:rFonts w:ascii="Arial" w:hAnsi="Arial" w:cs="Arial"/>
          <w:b/>
          <w:szCs w:val="24"/>
        </w:rPr>
      </w:pPr>
    </w:p>
    <w:p w:rsidR="009D2C03" w:rsidRPr="000533EB" w:rsidRDefault="009D2C03" w:rsidP="009D2C03">
      <w:pPr>
        <w:rPr>
          <w:rFonts w:ascii="Arial" w:hAnsi="Arial" w:cs="Arial"/>
          <w:b/>
          <w:i/>
          <w:szCs w:val="24"/>
        </w:rPr>
      </w:pPr>
      <w:r w:rsidRPr="000533EB">
        <w:rPr>
          <w:rFonts w:ascii="Arial" w:hAnsi="Arial" w:cs="Arial"/>
          <w:b/>
          <w:i/>
          <w:szCs w:val="24"/>
        </w:rPr>
        <w:t>PARTIAL MU AGONIST</w:t>
      </w:r>
    </w:p>
    <w:p w:rsidR="009D2C03" w:rsidRPr="000533EB" w:rsidRDefault="009D2C03" w:rsidP="00AE5ACF">
      <w:pPr>
        <w:pStyle w:val="ListParagraph"/>
        <w:ind w:left="360"/>
        <w:rPr>
          <w:rFonts w:ascii="Arial" w:hAnsi="Arial" w:cs="Arial"/>
          <w:szCs w:val="24"/>
        </w:rPr>
      </w:pPr>
      <w:r w:rsidRPr="000533EB">
        <w:rPr>
          <w:rFonts w:ascii="Arial" w:hAnsi="Arial" w:cs="Arial"/>
          <w:b/>
          <w:szCs w:val="24"/>
          <w:u w:val="single"/>
        </w:rPr>
        <w:t>Buprenorphine</w:t>
      </w:r>
      <w:r w:rsidRPr="000533EB">
        <w:rPr>
          <w:rFonts w:ascii="Arial" w:hAnsi="Arial" w:cs="Arial"/>
          <w:b/>
          <w:szCs w:val="24"/>
        </w:rPr>
        <w:t xml:space="preserve"> </w:t>
      </w:r>
      <w:r w:rsidRPr="000533EB">
        <w:rPr>
          <w:rFonts w:ascii="Arial" w:hAnsi="Arial" w:cs="Arial"/>
          <w:szCs w:val="24"/>
        </w:rPr>
        <w:t xml:space="preserve">(Class III Controlled Substance; BuprenexR; </w:t>
      </w:r>
      <w:proofErr w:type="gramStart"/>
      <w:r w:rsidRPr="000533EB">
        <w:rPr>
          <w:rFonts w:ascii="Arial" w:hAnsi="Arial" w:cs="Arial"/>
          <w:szCs w:val="24"/>
        </w:rPr>
        <w:t>300 µg/ml</w:t>
      </w:r>
      <w:proofErr w:type="gramEnd"/>
      <w:r w:rsidRPr="000533EB">
        <w:rPr>
          <w:rFonts w:ascii="Arial" w:hAnsi="Arial" w:cs="Arial"/>
          <w:szCs w:val="24"/>
        </w:rPr>
        <w:t xml:space="preserve">); 10 to 20 µg/kg IV, IM, or SC.  </w:t>
      </w:r>
      <w:proofErr w:type="gramStart"/>
      <w:r w:rsidRPr="000533EB">
        <w:rPr>
          <w:rFonts w:ascii="Arial" w:hAnsi="Arial" w:cs="Arial"/>
          <w:szCs w:val="24"/>
        </w:rPr>
        <w:t>Longer acting analgesia good for mild to moderate pain.</w:t>
      </w:r>
      <w:proofErr w:type="gramEnd"/>
      <w:r w:rsidRPr="000533EB">
        <w:rPr>
          <w:rFonts w:ascii="Arial" w:hAnsi="Arial" w:cs="Arial"/>
          <w:szCs w:val="24"/>
        </w:rPr>
        <w:t xml:space="preserve"> Good in cats.</w:t>
      </w:r>
    </w:p>
    <w:p w:rsidR="009D2C03" w:rsidRPr="000533EB" w:rsidRDefault="009D2C03" w:rsidP="009D2C03">
      <w:pPr>
        <w:widowControl w:val="0"/>
        <w:tabs>
          <w:tab w:val="left" w:pos="1440"/>
        </w:tabs>
        <w:rPr>
          <w:rFonts w:ascii="Arial" w:hAnsi="Arial" w:cs="Arial"/>
          <w:b/>
          <w:i/>
          <w:szCs w:val="24"/>
        </w:rPr>
      </w:pPr>
    </w:p>
    <w:p w:rsidR="009D2C03" w:rsidRPr="000533EB" w:rsidRDefault="009D2C03" w:rsidP="009D2C03">
      <w:pPr>
        <w:widowControl w:val="0"/>
        <w:tabs>
          <w:tab w:val="left" w:pos="1440"/>
        </w:tabs>
        <w:rPr>
          <w:rFonts w:ascii="Arial" w:hAnsi="Arial" w:cs="Arial"/>
          <w:b/>
          <w:i/>
          <w:szCs w:val="24"/>
        </w:rPr>
      </w:pPr>
    </w:p>
    <w:p w:rsidR="009D2C03" w:rsidRPr="000533EB" w:rsidRDefault="009D2C03" w:rsidP="009D2C03">
      <w:pPr>
        <w:widowControl w:val="0"/>
        <w:tabs>
          <w:tab w:val="left" w:pos="1440"/>
        </w:tabs>
        <w:rPr>
          <w:rFonts w:ascii="Arial" w:hAnsi="Arial" w:cs="Arial"/>
          <w:b/>
          <w:i/>
          <w:szCs w:val="24"/>
        </w:rPr>
      </w:pPr>
      <w:r w:rsidRPr="000533EB">
        <w:rPr>
          <w:rFonts w:ascii="Arial" w:hAnsi="Arial" w:cs="Arial"/>
          <w:b/>
          <w:i/>
          <w:szCs w:val="24"/>
        </w:rPr>
        <w:t>PHENOTHIAZINE</w:t>
      </w:r>
    </w:p>
    <w:p w:rsidR="009D2C03" w:rsidRPr="000533EB" w:rsidRDefault="009D2C03" w:rsidP="00AE5ACF">
      <w:pPr>
        <w:pStyle w:val="ListParagraph"/>
        <w:widowControl w:val="0"/>
        <w:tabs>
          <w:tab w:val="left" w:pos="1440"/>
        </w:tabs>
        <w:ind w:left="360"/>
        <w:rPr>
          <w:rFonts w:ascii="Arial" w:hAnsi="Arial" w:cs="Arial"/>
          <w:b/>
          <w:szCs w:val="24"/>
        </w:rPr>
      </w:pPr>
      <w:r w:rsidRPr="000533EB">
        <w:rPr>
          <w:rFonts w:ascii="Arial" w:hAnsi="Arial" w:cs="Arial"/>
          <w:b/>
          <w:szCs w:val="24"/>
          <w:u w:val="single"/>
        </w:rPr>
        <w:t>Acepromazine</w:t>
      </w:r>
      <w:r w:rsidRPr="000533EB">
        <w:rPr>
          <w:rFonts w:ascii="Arial" w:hAnsi="Arial" w:cs="Arial"/>
          <w:b/>
          <w:szCs w:val="24"/>
        </w:rPr>
        <w:t xml:space="preserve"> </w:t>
      </w:r>
      <w:r w:rsidRPr="000533EB">
        <w:rPr>
          <w:rFonts w:ascii="Arial" w:hAnsi="Arial" w:cs="Arial"/>
          <w:szCs w:val="24"/>
        </w:rPr>
        <w:t>(PromAceR, 10 mg/ml) – 0.01-0.05 mg/kg IV, IM, or SC; in most cases, the maximum dose is 1 mg.</w:t>
      </w:r>
      <w:r w:rsidRPr="000533EB">
        <w:rPr>
          <w:rFonts w:ascii="Arial" w:hAnsi="Arial" w:cs="Arial"/>
          <w:b/>
          <w:szCs w:val="24"/>
        </w:rPr>
        <w:t xml:space="preserve"> ** Note that the concentration of the commercial preparation of acepromazine is 10 mg/ml.  The preparation that we normally have available in the small animal anesthesia area is 1 mg/ml. **  </w:t>
      </w:r>
    </w:p>
    <w:p w:rsidR="009D2C03" w:rsidRPr="000533EB" w:rsidRDefault="009D2C03" w:rsidP="009D2C03">
      <w:pPr>
        <w:rPr>
          <w:rFonts w:ascii="Arial" w:hAnsi="Arial" w:cs="Arial"/>
          <w:b/>
          <w:szCs w:val="24"/>
        </w:rPr>
      </w:pPr>
    </w:p>
    <w:p w:rsidR="009D2C03" w:rsidRPr="000533EB" w:rsidRDefault="009D2C03" w:rsidP="009D2C03">
      <w:pPr>
        <w:rPr>
          <w:rFonts w:ascii="Arial" w:hAnsi="Arial" w:cs="Arial"/>
          <w:b/>
          <w:i/>
          <w:szCs w:val="24"/>
        </w:rPr>
      </w:pPr>
      <w:r w:rsidRPr="000533EB">
        <w:rPr>
          <w:rFonts w:ascii="Arial" w:hAnsi="Arial" w:cs="Arial"/>
          <w:b/>
          <w:i/>
          <w:szCs w:val="24"/>
        </w:rPr>
        <w:t>REVERSAL AGENTS</w:t>
      </w:r>
    </w:p>
    <w:p w:rsidR="009D2C03" w:rsidRPr="000533EB" w:rsidRDefault="000533EB" w:rsidP="00AE5ACF">
      <w:pPr>
        <w:pStyle w:val="ListParagraph"/>
        <w:ind w:left="360"/>
        <w:rPr>
          <w:rFonts w:ascii="Arial" w:hAnsi="Arial" w:cs="Arial"/>
          <w:szCs w:val="24"/>
        </w:rPr>
      </w:pPr>
      <w:r w:rsidRPr="000533EB">
        <w:rPr>
          <w:rFonts w:ascii="Arial" w:hAnsi="Arial" w:cs="Arial"/>
          <w:b/>
          <w:szCs w:val="24"/>
          <w:u w:val="single"/>
        </w:rPr>
        <w:t>Atipamezole</w:t>
      </w:r>
      <w:r w:rsidR="009D2C03" w:rsidRPr="000533EB">
        <w:rPr>
          <w:rFonts w:ascii="Arial" w:hAnsi="Arial" w:cs="Arial"/>
          <w:b/>
          <w:szCs w:val="24"/>
        </w:rPr>
        <w:t xml:space="preserve"> </w:t>
      </w:r>
      <w:r w:rsidR="009D2C03" w:rsidRPr="000533EB">
        <w:rPr>
          <w:rFonts w:ascii="Arial" w:hAnsi="Arial" w:cs="Arial"/>
          <w:szCs w:val="24"/>
        </w:rPr>
        <w:t>(AntisedanR; 5 mg/ml) - An alpha-2 antagonist approved for the antagonism of medetomidine and dexmedetomidine in the dog. Atipamezole has not been evaluated as a routine dexmedetomidine reversal agent in cats.  See the package insert for dosage recommendations (usually equal volume to medetomidine dose used).</w:t>
      </w:r>
    </w:p>
    <w:p w:rsidR="009D2C03" w:rsidRPr="000533EB" w:rsidRDefault="009D2C03" w:rsidP="009D2C03">
      <w:pPr>
        <w:pStyle w:val="ListParagraph"/>
        <w:ind w:left="360"/>
        <w:rPr>
          <w:rFonts w:ascii="Arial" w:hAnsi="Arial" w:cs="Arial"/>
          <w:szCs w:val="24"/>
        </w:rPr>
      </w:pPr>
    </w:p>
    <w:p w:rsidR="009D2C03" w:rsidRPr="000533EB" w:rsidRDefault="009D2C03" w:rsidP="00AE5ACF">
      <w:pPr>
        <w:pStyle w:val="ListParagraph"/>
        <w:ind w:left="360"/>
        <w:rPr>
          <w:rFonts w:ascii="Arial" w:hAnsi="Arial" w:cs="Arial"/>
          <w:b/>
          <w:szCs w:val="24"/>
          <w:u w:val="single"/>
        </w:rPr>
      </w:pPr>
      <w:proofErr w:type="gramStart"/>
      <w:r w:rsidRPr="000533EB">
        <w:rPr>
          <w:rFonts w:ascii="Arial" w:hAnsi="Arial" w:cs="Arial"/>
          <w:b/>
          <w:szCs w:val="24"/>
          <w:u w:val="single"/>
        </w:rPr>
        <w:t xml:space="preserve">Edrophonium Chloride </w:t>
      </w:r>
      <w:r w:rsidRPr="000533EB">
        <w:rPr>
          <w:rFonts w:ascii="Arial" w:hAnsi="Arial" w:cs="Arial"/>
          <w:szCs w:val="24"/>
        </w:rPr>
        <w:t>(Tensilon®, Enlon®</w:t>
      </w:r>
      <w:r w:rsidR="000533EB" w:rsidRPr="000533EB">
        <w:rPr>
          <w:rFonts w:ascii="Arial" w:hAnsi="Arial" w:cs="Arial"/>
          <w:szCs w:val="24"/>
        </w:rPr>
        <w:t>; 10</w:t>
      </w:r>
      <w:r w:rsidRPr="000533EB">
        <w:rPr>
          <w:rFonts w:ascii="Arial" w:hAnsi="Arial" w:cs="Arial"/>
          <w:szCs w:val="24"/>
        </w:rPr>
        <w:t xml:space="preserve"> mg/ml) </w:t>
      </w:r>
      <w:r w:rsidR="000533EB" w:rsidRPr="000533EB">
        <w:rPr>
          <w:rFonts w:ascii="Arial" w:hAnsi="Arial" w:cs="Arial"/>
          <w:szCs w:val="24"/>
        </w:rPr>
        <w:t>for</w:t>
      </w:r>
      <w:r w:rsidRPr="000533EB">
        <w:rPr>
          <w:rFonts w:ascii="Arial" w:hAnsi="Arial" w:cs="Arial"/>
          <w:szCs w:val="24"/>
        </w:rPr>
        <w:t xml:space="preserve"> antagonism of nondepolarizing blocking agents.</w:t>
      </w:r>
      <w:proofErr w:type="gramEnd"/>
      <w:r w:rsidRPr="000533EB">
        <w:rPr>
          <w:rFonts w:ascii="Arial" w:hAnsi="Arial" w:cs="Arial"/>
          <w:szCs w:val="24"/>
        </w:rPr>
        <w:t xml:space="preserve">  </w:t>
      </w:r>
      <w:proofErr w:type="gramStart"/>
      <w:r w:rsidRPr="000533EB">
        <w:rPr>
          <w:rFonts w:ascii="Arial" w:hAnsi="Arial" w:cs="Arial"/>
          <w:szCs w:val="24"/>
        </w:rPr>
        <w:t>Preferred treatment.</w:t>
      </w:r>
      <w:proofErr w:type="gramEnd"/>
      <w:r w:rsidRPr="000533EB">
        <w:rPr>
          <w:rFonts w:ascii="Arial" w:hAnsi="Arial" w:cs="Arial"/>
          <w:szCs w:val="24"/>
        </w:rPr>
        <w:t xml:space="preserve">  Give 0.5 mg/kg IV give slowly over 2-5 minutes.  Bradycardia can be seen if given too quickly.</w:t>
      </w:r>
    </w:p>
    <w:p w:rsidR="009D2C03" w:rsidRPr="000533EB" w:rsidRDefault="009D2C03" w:rsidP="009D2C03">
      <w:pPr>
        <w:pStyle w:val="ListParagraph"/>
        <w:ind w:left="360"/>
        <w:rPr>
          <w:rFonts w:ascii="Arial" w:hAnsi="Arial" w:cs="Arial"/>
          <w:szCs w:val="24"/>
        </w:rPr>
      </w:pPr>
    </w:p>
    <w:p w:rsidR="009D2C03" w:rsidRPr="000533EB" w:rsidRDefault="009D2C03" w:rsidP="00AE5ACF">
      <w:pPr>
        <w:pStyle w:val="ListParagraph"/>
        <w:widowControl w:val="0"/>
        <w:ind w:left="360"/>
        <w:rPr>
          <w:rFonts w:ascii="Arial" w:hAnsi="Arial" w:cs="Arial"/>
          <w:szCs w:val="24"/>
        </w:rPr>
      </w:pPr>
      <w:r w:rsidRPr="000533EB">
        <w:rPr>
          <w:rFonts w:ascii="Arial" w:hAnsi="Arial" w:cs="Arial"/>
          <w:b/>
          <w:szCs w:val="24"/>
          <w:u w:val="single"/>
        </w:rPr>
        <w:t>Nalbuphine</w:t>
      </w:r>
      <w:r w:rsidRPr="000533EB">
        <w:rPr>
          <w:rFonts w:ascii="Arial" w:hAnsi="Arial" w:cs="Arial"/>
          <w:szCs w:val="24"/>
        </w:rPr>
        <w:t xml:space="preserve"> (Nubain</w:t>
      </w:r>
      <w:r w:rsidRPr="000533EB">
        <w:rPr>
          <w:rFonts w:ascii="Arial" w:hAnsi="Arial" w:cs="Arial"/>
          <w:szCs w:val="24"/>
          <w:vertAlign w:val="superscript"/>
        </w:rPr>
        <w:t>R</w:t>
      </w:r>
      <w:r w:rsidRPr="000533EB">
        <w:rPr>
          <w:rFonts w:ascii="Arial" w:hAnsi="Arial" w:cs="Arial"/>
          <w:szCs w:val="24"/>
        </w:rPr>
        <w:t>; 20 mg/ml) - for partial opioid antagonism</w:t>
      </w:r>
    </w:p>
    <w:p w:rsidR="009D2C03" w:rsidRPr="000533EB" w:rsidRDefault="009D2C03" w:rsidP="009D2C03">
      <w:pPr>
        <w:pStyle w:val="ListParagraph"/>
        <w:widowControl w:val="0"/>
        <w:numPr>
          <w:ilvl w:val="0"/>
          <w:numId w:val="12"/>
        </w:numPr>
        <w:rPr>
          <w:rFonts w:ascii="Arial" w:hAnsi="Arial" w:cs="Arial"/>
          <w:szCs w:val="24"/>
        </w:rPr>
      </w:pPr>
      <w:r w:rsidRPr="000533EB">
        <w:rPr>
          <w:rFonts w:ascii="Arial" w:hAnsi="Arial" w:cs="Arial"/>
          <w:szCs w:val="24"/>
        </w:rPr>
        <w:t xml:space="preserve">Dosage - 0.55 to 2.2 mg/kg </w:t>
      </w:r>
    </w:p>
    <w:p w:rsidR="009D2C03" w:rsidRPr="000533EB" w:rsidRDefault="009D2C03" w:rsidP="009D2C03">
      <w:pPr>
        <w:pStyle w:val="ListParagraph"/>
        <w:widowControl w:val="0"/>
        <w:numPr>
          <w:ilvl w:val="0"/>
          <w:numId w:val="11"/>
        </w:numPr>
        <w:rPr>
          <w:rFonts w:ascii="Arial" w:hAnsi="Arial" w:cs="Arial"/>
          <w:szCs w:val="24"/>
        </w:rPr>
      </w:pPr>
      <w:r w:rsidRPr="000533EB">
        <w:rPr>
          <w:rFonts w:ascii="Arial" w:hAnsi="Arial" w:cs="Arial"/>
          <w:szCs w:val="24"/>
        </w:rPr>
        <w:t>Dilute 1 ml nalbuphine with saline to a total volume of 10 ml, and administer IV slowly and to effect; nalbuphine can be administered SC for a slower onset and longer duration.</w:t>
      </w:r>
    </w:p>
    <w:p w:rsidR="009D2C03" w:rsidRPr="000533EB" w:rsidRDefault="009D2C03" w:rsidP="009D2C03">
      <w:pPr>
        <w:widowControl w:val="0"/>
        <w:ind w:left="1800"/>
        <w:rPr>
          <w:rFonts w:ascii="Arial" w:hAnsi="Arial" w:cs="Arial"/>
          <w:szCs w:val="24"/>
        </w:rPr>
      </w:pPr>
    </w:p>
    <w:p w:rsidR="009D2C03" w:rsidRPr="000533EB" w:rsidRDefault="009D2C03" w:rsidP="00AE5ACF">
      <w:pPr>
        <w:pStyle w:val="ListParagraph"/>
        <w:widowControl w:val="0"/>
        <w:ind w:left="360"/>
        <w:rPr>
          <w:rFonts w:ascii="Arial" w:hAnsi="Arial" w:cs="Arial"/>
          <w:szCs w:val="24"/>
        </w:rPr>
      </w:pPr>
      <w:r w:rsidRPr="000533EB">
        <w:rPr>
          <w:rFonts w:ascii="Arial" w:hAnsi="Arial" w:cs="Arial"/>
          <w:b/>
          <w:szCs w:val="24"/>
          <w:u w:val="single"/>
        </w:rPr>
        <w:t>Naloxone</w:t>
      </w:r>
      <w:r w:rsidRPr="000533EB">
        <w:rPr>
          <w:rFonts w:ascii="Arial" w:hAnsi="Arial" w:cs="Arial"/>
          <w:b/>
          <w:szCs w:val="24"/>
        </w:rPr>
        <w:t xml:space="preserve"> </w:t>
      </w:r>
      <w:r w:rsidRPr="000533EB">
        <w:rPr>
          <w:rFonts w:ascii="Arial" w:hAnsi="Arial" w:cs="Arial"/>
          <w:szCs w:val="24"/>
        </w:rPr>
        <w:t>(Narcan</w:t>
      </w:r>
      <w:r w:rsidRPr="000533EB">
        <w:rPr>
          <w:rFonts w:ascii="Arial" w:hAnsi="Arial" w:cs="Arial"/>
          <w:szCs w:val="24"/>
          <w:vertAlign w:val="superscript"/>
        </w:rPr>
        <w:t>R</w:t>
      </w:r>
      <w:r w:rsidRPr="000533EB">
        <w:rPr>
          <w:rFonts w:ascii="Arial" w:hAnsi="Arial" w:cs="Arial"/>
          <w:szCs w:val="24"/>
        </w:rPr>
        <w:t>; 0.4 mg/ml) for complete opioid antagonism</w:t>
      </w:r>
    </w:p>
    <w:p w:rsidR="009D2C03" w:rsidRPr="000533EB" w:rsidRDefault="009D2C03" w:rsidP="009D2C03">
      <w:pPr>
        <w:pStyle w:val="ListParagraph"/>
        <w:widowControl w:val="0"/>
        <w:numPr>
          <w:ilvl w:val="0"/>
          <w:numId w:val="10"/>
        </w:numPr>
        <w:tabs>
          <w:tab w:val="left" w:pos="1800"/>
        </w:tabs>
        <w:rPr>
          <w:rFonts w:ascii="Arial" w:hAnsi="Arial" w:cs="Arial"/>
          <w:szCs w:val="24"/>
        </w:rPr>
      </w:pPr>
      <w:r w:rsidRPr="000533EB">
        <w:rPr>
          <w:rFonts w:ascii="Arial" w:hAnsi="Arial" w:cs="Arial"/>
          <w:szCs w:val="24"/>
        </w:rPr>
        <w:t>General dosage: 0.044 mg/kg</w:t>
      </w:r>
    </w:p>
    <w:p w:rsidR="009D2C03" w:rsidRPr="000533EB" w:rsidRDefault="009D2C03" w:rsidP="009D2C03">
      <w:pPr>
        <w:pStyle w:val="ListParagraph"/>
        <w:widowControl w:val="0"/>
        <w:numPr>
          <w:ilvl w:val="0"/>
          <w:numId w:val="10"/>
        </w:numPr>
        <w:tabs>
          <w:tab w:val="left" w:pos="1710"/>
        </w:tabs>
        <w:rPr>
          <w:rFonts w:ascii="Arial" w:hAnsi="Arial" w:cs="Arial"/>
          <w:szCs w:val="24"/>
        </w:rPr>
      </w:pPr>
      <w:r w:rsidRPr="000533EB">
        <w:rPr>
          <w:rFonts w:ascii="Arial" w:hAnsi="Arial" w:cs="Arial"/>
          <w:szCs w:val="24"/>
        </w:rPr>
        <w:t>IV: Dilute 1 ml (0.4 mg) with 9 ml of saline; administer slowly to effect; administer the remainder SC to increase the duration of effect.</w:t>
      </w:r>
    </w:p>
    <w:p w:rsidR="009D2C03" w:rsidRPr="000533EB" w:rsidRDefault="009D2C03" w:rsidP="009D2C03">
      <w:pPr>
        <w:pStyle w:val="ListParagraph"/>
        <w:widowControl w:val="0"/>
        <w:numPr>
          <w:ilvl w:val="0"/>
          <w:numId w:val="10"/>
        </w:numPr>
        <w:tabs>
          <w:tab w:val="left" w:pos="1800"/>
        </w:tabs>
        <w:rPr>
          <w:rFonts w:ascii="Arial" w:hAnsi="Arial" w:cs="Arial"/>
          <w:szCs w:val="24"/>
        </w:rPr>
      </w:pPr>
      <w:r w:rsidRPr="000533EB">
        <w:rPr>
          <w:rFonts w:ascii="Arial" w:hAnsi="Arial" w:cs="Arial"/>
          <w:szCs w:val="24"/>
        </w:rPr>
        <w:t>SC: Administer the appropriate dosage of naloxone SC for a slower onset and longer effect.</w:t>
      </w:r>
    </w:p>
    <w:p w:rsidR="009D2C03" w:rsidRPr="000533EB" w:rsidRDefault="009D2C03" w:rsidP="009D2C03">
      <w:pPr>
        <w:pStyle w:val="ListParagraph"/>
        <w:widowControl w:val="0"/>
        <w:numPr>
          <w:ilvl w:val="0"/>
          <w:numId w:val="10"/>
        </w:numPr>
        <w:tabs>
          <w:tab w:val="left" w:pos="1800"/>
        </w:tabs>
        <w:rPr>
          <w:rFonts w:ascii="Arial" w:hAnsi="Arial" w:cs="Arial"/>
          <w:szCs w:val="24"/>
        </w:rPr>
      </w:pPr>
      <w:r w:rsidRPr="000533EB">
        <w:rPr>
          <w:rFonts w:ascii="Arial" w:hAnsi="Arial" w:cs="Arial"/>
          <w:szCs w:val="24"/>
        </w:rPr>
        <w:t>The duration of action of naloxone is relatively short, and its effectiveness will depend on the opioid being antagonized and the time that has passed since the opioid was administered.</w:t>
      </w:r>
    </w:p>
    <w:p w:rsidR="009D2C03" w:rsidRPr="000533EB" w:rsidRDefault="009D2C03" w:rsidP="009D2C03">
      <w:pPr>
        <w:widowControl w:val="0"/>
        <w:tabs>
          <w:tab w:val="left" w:pos="1800"/>
        </w:tabs>
        <w:ind w:left="1800"/>
        <w:rPr>
          <w:rFonts w:ascii="Arial" w:hAnsi="Arial" w:cs="Arial"/>
          <w:szCs w:val="24"/>
        </w:rPr>
      </w:pPr>
    </w:p>
    <w:p w:rsidR="009D2C03" w:rsidRPr="000533EB" w:rsidRDefault="009D2C03" w:rsidP="00AE5ACF">
      <w:pPr>
        <w:pStyle w:val="ListParagraph"/>
        <w:ind w:left="360"/>
        <w:rPr>
          <w:rFonts w:ascii="Arial" w:hAnsi="Arial" w:cs="Arial"/>
          <w:szCs w:val="24"/>
        </w:rPr>
      </w:pPr>
      <w:r w:rsidRPr="000533EB">
        <w:rPr>
          <w:rFonts w:ascii="Arial" w:hAnsi="Arial" w:cs="Arial"/>
          <w:b/>
          <w:szCs w:val="24"/>
          <w:u w:val="single"/>
        </w:rPr>
        <w:t>Pyridostigmine Bromide</w:t>
      </w:r>
      <w:r w:rsidRPr="000533EB">
        <w:rPr>
          <w:rFonts w:ascii="Arial" w:hAnsi="Arial" w:cs="Arial"/>
          <w:szCs w:val="24"/>
        </w:rPr>
        <w:t xml:space="preserve"> (Mestinon®</w:t>
      </w:r>
      <w:r w:rsidR="000533EB" w:rsidRPr="000533EB">
        <w:rPr>
          <w:rFonts w:ascii="Arial" w:hAnsi="Arial" w:cs="Arial"/>
          <w:szCs w:val="24"/>
        </w:rPr>
        <w:t>; 5</w:t>
      </w:r>
      <w:r w:rsidRPr="000533EB">
        <w:rPr>
          <w:rFonts w:ascii="Arial" w:hAnsi="Arial" w:cs="Arial"/>
          <w:szCs w:val="24"/>
        </w:rPr>
        <w:t xml:space="preserve"> mg/ml) </w:t>
      </w:r>
      <w:proofErr w:type="gramStart"/>
      <w:r w:rsidRPr="000533EB">
        <w:rPr>
          <w:rFonts w:ascii="Arial" w:hAnsi="Arial" w:cs="Arial"/>
          <w:szCs w:val="24"/>
        </w:rPr>
        <w:t>For</w:t>
      </w:r>
      <w:proofErr w:type="gramEnd"/>
      <w:r w:rsidRPr="000533EB">
        <w:rPr>
          <w:rFonts w:ascii="Arial" w:hAnsi="Arial" w:cs="Arial"/>
          <w:szCs w:val="24"/>
        </w:rPr>
        <w:t xml:space="preserve"> antagonism of nondepolarizing blocking agents.  Give 0.1 – 0.3 mg/kg slowly over 10 minutes IV.  Give atropine or glycopyrrolate prior to administration to prevent sever bradycardia. </w:t>
      </w:r>
    </w:p>
    <w:p w:rsidR="009D2C03" w:rsidRPr="000533EB" w:rsidRDefault="009D2C03" w:rsidP="009D2C03">
      <w:pPr>
        <w:widowControl w:val="0"/>
        <w:tabs>
          <w:tab w:val="left" w:pos="1800"/>
        </w:tabs>
        <w:ind w:left="1800"/>
        <w:rPr>
          <w:rFonts w:ascii="Arial" w:hAnsi="Arial" w:cs="Arial"/>
          <w:szCs w:val="24"/>
        </w:rPr>
      </w:pPr>
    </w:p>
    <w:p w:rsidR="009D2C03" w:rsidRPr="000533EB" w:rsidRDefault="009D2C03" w:rsidP="00AE5ACF">
      <w:pPr>
        <w:pStyle w:val="ListParagraph"/>
        <w:ind w:left="360"/>
        <w:rPr>
          <w:rFonts w:ascii="Arial" w:hAnsi="Arial" w:cs="Arial"/>
          <w:szCs w:val="24"/>
        </w:rPr>
      </w:pPr>
      <w:proofErr w:type="gramStart"/>
      <w:r w:rsidRPr="000533EB">
        <w:rPr>
          <w:rFonts w:ascii="Arial" w:hAnsi="Arial" w:cs="Arial"/>
          <w:b/>
          <w:szCs w:val="24"/>
          <w:u w:val="single"/>
        </w:rPr>
        <w:t>Tolazoline</w:t>
      </w:r>
      <w:r w:rsidRPr="000533EB">
        <w:rPr>
          <w:rFonts w:ascii="Arial" w:hAnsi="Arial" w:cs="Arial"/>
          <w:szCs w:val="24"/>
        </w:rPr>
        <w:t xml:space="preserve"> (PriscolineR; 25 mg/ml) (TolazineR; 100 mg/ml) - For antagonism of alpha-2 drugs (e.g., xylazine).</w:t>
      </w:r>
      <w:proofErr w:type="gramEnd"/>
      <w:r w:rsidRPr="000533EB">
        <w:rPr>
          <w:rFonts w:ascii="Arial" w:hAnsi="Arial" w:cs="Arial"/>
          <w:szCs w:val="24"/>
        </w:rPr>
        <w:t xml:space="preserve">  Usually dosed at 2 mg/kg slowly IV to effect.  </w:t>
      </w:r>
      <w:proofErr w:type="gramStart"/>
      <w:r w:rsidRPr="000533EB">
        <w:rPr>
          <w:rFonts w:ascii="Arial" w:hAnsi="Arial" w:cs="Arial"/>
          <w:szCs w:val="24"/>
        </w:rPr>
        <w:t>Can be diluted with saline to facilitate controlled IV administration.</w:t>
      </w:r>
      <w:proofErr w:type="gramEnd"/>
      <w:r w:rsidRPr="000533EB">
        <w:rPr>
          <w:rFonts w:ascii="Arial" w:hAnsi="Arial" w:cs="Arial"/>
          <w:szCs w:val="24"/>
        </w:rPr>
        <w:t xml:space="preserve">  Rapid administration or overdosing can lead to excitement.  The dosage needed will vary with the original dose of xylazine and the amount of time that has passed since the xylazine was administered.</w:t>
      </w:r>
    </w:p>
    <w:p w:rsidR="009D2C03" w:rsidRPr="000533EB" w:rsidRDefault="009D2C03" w:rsidP="009D2C03">
      <w:pPr>
        <w:pStyle w:val="ListParagraph"/>
        <w:ind w:left="360"/>
        <w:rPr>
          <w:rFonts w:ascii="Arial" w:hAnsi="Arial" w:cs="Arial"/>
          <w:szCs w:val="24"/>
        </w:rPr>
      </w:pPr>
    </w:p>
    <w:p w:rsidR="009F24C3" w:rsidRPr="00F7421E" w:rsidRDefault="009D2C03" w:rsidP="00F7421E">
      <w:pPr>
        <w:pStyle w:val="ListParagraph"/>
        <w:widowControl w:val="0"/>
        <w:tabs>
          <w:tab w:val="left" w:pos="360"/>
          <w:tab w:val="left" w:pos="1440"/>
        </w:tabs>
        <w:ind w:left="360"/>
        <w:rPr>
          <w:rFonts w:ascii="Arial" w:hAnsi="Arial" w:cs="Arial"/>
          <w:szCs w:val="24"/>
        </w:rPr>
      </w:pPr>
      <w:proofErr w:type="gramStart"/>
      <w:r w:rsidRPr="000533EB">
        <w:rPr>
          <w:rFonts w:ascii="Arial" w:hAnsi="Arial" w:cs="Arial"/>
          <w:b/>
          <w:szCs w:val="24"/>
          <w:u w:val="single"/>
        </w:rPr>
        <w:t>Yohimbine</w:t>
      </w:r>
      <w:r w:rsidRPr="000533EB">
        <w:rPr>
          <w:rFonts w:ascii="Arial" w:hAnsi="Arial" w:cs="Arial"/>
          <w:szCs w:val="24"/>
        </w:rPr>
        <w:t xml:space="preserve"> (Yobine</w:t>
      </w:r>
      <w:r w:rsidRPr="000533EB">
        <w:rPr>
          <w:rFonts w:ascii="Arial" w:hAnsi="Arial" w:cs="Arial"/>
          <w:szCs w:val="24"/>
          <w:vertAlign w:val="superscript"/>
        </w:rPr>
        <w:t>R</w:t>
      </w:r>
      <w:r w:rsidRPr="000533EB">
        <w:rPr>
          <w:rFonts w:ascii="Arial" w:hAnsi="Arial" w:cs="Arial"/>
          <w:szCs w:val="24"/>
        </w:rPr>
        <w:t>) (2 mg/ml) - For antagonism of alpha-2 drugs (e.g., xylazine).</w:t>
      </w:r>
      <w:proofErr w:type="gramEnd"/>
      <w:r w:rsidRPr="000533EB">
        <w:rPr>
          <w:rFonts w:ascii="Arial" w:hAnsi="Arial" w:cs="Arial"/>
          <w:szCs w:val="24"/>
        </w:rPr>
        <w:t xml:space="preserve">  The dose on the label is 0.11 mg/kg (0.05 mg/lb) IV for dogs.  The drug should be administered slowly and to effect, and the drug can be diluted with saline to facilitate controlled IV administration.  Rapid administration or overdosing may lead to excitement.  The dosage needed will vary with the original dose of xylazine and the amount of time that has passed since the xylazine was administered.</w:t>
      </w:r>
      <w:bookmarkStart w:id="0" w:name="_Anesthetic_Equipment_Guidelines"/>
      <w:bookmarkStart w:id="1" w:name="_GoBack"/>
      <w:bookmarkEnd w:id="0"/>
      <w:bookmarkEnd w:id="1"/>
    </w:p>
    <w:p w:rsidR="009F24C3" w:rsidRPr="00311D46" w:rsidRDefault="009F24C3" w:rsidP="009F24C3">
      <w:pPr>
        <w:widowControl w:val="0"/>
        <w:spacing w:after="120"/>
        <w:rPr>
          <w:b/>
          <w:i/>
        </w:rPr>
      </w:pPr>
      <w:r>
        <w:rPr>
          <w:noProof/>
        </w:rPr>
        <w:lastRenderedPageBreak/>
        <w:drawing>
          <wp:inline distT="0" distB="0" distL="0" distR="0" wp14:anchorId="0793A9C5" wp14:editId="46E49713">
            <wp:extent cx="6124575" cy="7410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4575" cy="7410450"/>
                    </a:xfrm>
                    <a:prstGeom prst="rect">
                      <a:avLst/>
                    </a:prstGeom>
                    <a:noFill/>
                    <a:ln>
                      <a:noFill/>
                    </a:ln>
                  </pic:spPr>
                </pic:pic>
              </a:graphicData>
            </a:graphic>
          </wp:inline>
        </w:drawing>
      </w:r>
      <w:r>
        <w:br w:type="page"/>
      </w:r>
      <w:bookmarkStart w:id="2" w:name="_Toc229186716"/>
    </w:p>
    <w:p w:rsidR="009F24C3" w:rsidRDefault="009F24C3" w:rsidP="009F24C3">
      <w:pPr>
        <w:pStyle w:val="Heading2"/>
      </w:pPr>
      <w:r>
        <w:rPr>
          <w:noProof/>
        </w:rPr>
        <w:lastRenderedPageBreak/>
        <w:drawing>
          <wp:inline distT="0" distB="0" distL="0" distR="0" wp14:anchorId="4A8489B2" wp14:editId="59A34AAD">
            <wp:extent cx="6581775" cy="8220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81775" cy="8220075"/>
                    </a:xfrm>
                    <a:prstGeom prst="rect">
                      <a:avLst/>
                    </a:prstGeom>
                    <a:noFill/>
                    <a:ln>
                      <a:noFill/>
                    </a:ln>
                  </pic:spPr>
                </pic:pic>
              </a:graphicData>
            </a:graphic>
          </wp:inline>
        </w:drawing>
      </w:r>
    </w:p>
    <w:p w:rsidR="009F24C3" w:rsidRDefault="009F24C3" w:rsidP="009F24C3">
      <w:pPr>
        <w:pStyle w:val="Heading2"/>
      </w:pPr>
      <w:r>
        <w:rPr>
          <w:noProof/>
        </w:rPr>
        <w:lastRenderedPageBreak/>
        <w:drawing>
          <wp:inline distT="0" distB="0" distL="0" distR="0" wp14:anchorId="6874C6F5" wp14:editId="6301855C">
            <wp:extent cx="6448425" cy="7886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8425" cy="7886700"/>
                    </a:xfrm>
                    <a:prstGeom prst="rect">
                      <a:avLst/>
                    </a:prstGeom>
                    <a:noFill/>
                    <a:ln>
                      <a:noFill/>
                    </a:ln>
                  </pic:spPr>
                </pic:pic>
              </a:graphicData>
            </a:graphic>
          </wp:inline>
        </w:drawing>
      </w:r>
    </w:p>
    <w:p w:rsidR="009F24C3" w:rsidRDefault="009F24C3" w:rsidP="009F24C3">
      <w:pPr>
        <w:pStyle w:val="Heading2"/>
      </w:pPr>
    </w:p>
    <w:p w:rsidR="009F24C3" w:rsidRDefault="009F24C3" w:rsidP="009F24C3">
      <w:pPr>
        <w:pStyle w:val="Heading2"/>
      </w:pPr>
      <w:r>
        <w:rPr>
          <w:noProof/>
        </w:rPr>
        <w:drawing>
          <wp:inline distT="0" distB="0" distL="0" distR="0" wp14:anchorId="4C660AE4" wp14:editId="01BC98F6">
            <wp:extent cx="6124575" cy="7610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4575" cy="7610475"/>
                    </a:xfrm>
                    <a:prstGeom prst="rect">
                      <a:avLst/>
                    </a:prstGeom>
                    <a:noFill/>
                    <a:ln>
                      <a:noFill/>
                    </a:ln>
                  </pic:spPr>
                </pic:pic>
              </a:graphicData>
            </a:graphic>
          </wp:inline>
        </w:drawing>
      </w:r>
    </w:p>
    <w:p w:rsidR="009F24C3" w:rsidRDefault="009F24C3" w:rsidP="009F24C3">
      <w:pPr>
        <w:pStyle w:val="Heading2"/>
      </w:pPr>
    </w:p>
    <w:p w:rsidR="009F24C3" w:rsidRDefault="009F24C3" w:rsidP="009F24C3">
      <w:pPr>
        <w:pStyle w:val="Heading2"/>
      </w:pPr>
      <w:r>
        <w:rPr>
          <w:noProof/>
        </w:rPr>
        <w:drawing>
          <wp:inline distT="0" distB="0" distL="0" distR="0" wp14:anchorId="3B44B776" wp14:editId="563EF625">
            <wp:extent cx="6267450" cy="6343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67450" cy="6343650"/>
                    </a:xfrm>
                    <a:prstGeom prst="rect">
                      <a:avLst/>
                    </a:prstGeom>
                    <a:noFill/>
                    <a:ln>
                      <a:noFill/>
                    </a:ln>
                  </pic:spPr>
                </pic:pic>
              </a:graphicData>
            </a:graphic>
          </wp:inline>
        </w:drawing>
      </w:r>
      <w:bookmarkEnd w:id="2"/>
    </w:p>
    <w:p w:rsidR="009F24C3" w:rsidRDefault="009F24C3" w:rsidP="009F24C3"/>
    <w:sectPr w:rsidR="009F2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3597"/>
    <w:multiLevelType w:val="hybridMultilevel"/>
    <w:tmpl w:val="4C7EF5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8140C"/>
    <w:multiLevelType w:val="hybridMultilevel"/>
    <w:tmpl w:val="7726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205E0"/>
    <w:multiLevelType w:val="hybridMultilevel"/>
    <w:tmpl w:val="F78A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F5F8A"/>
    <w:multiLevelType w:val="hybridMultilevel"/>
    <w:tmpl w:val="47202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CC65FE"/>
    <w:multiLevelType w:val="hybridMultilevel"/>
    <w:tmpl w:val="9AA6393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0275F48"/>
    <w:multiLevelType w:val="hybridMultilevel"/>
    <w:tmpl w:val="FED001A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51503F"/>
    <w:multiLevelType w:val="hybridMultilevel"/>
    <w:tmpl w:val="6B10A38E"/>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10916AD"/>
    <w:multiLevelType w:val="hybridMultilevel"/>
    <w:tmpl w:val="5C8E43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830C29"/>
    <w:multiLevelType w:val="hybridMultilevel"/>
    <w:tmpl w:val="60DAE6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6BFB4993"/>
    <w:multiLevelType w:val="hybridMultilevel"/>
    <w:tmpl w:val="9D4CE1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A5642B"/>
    <w:multiLevelType w:val="hybridMultilevel"/>
    <w:tmpl w:val="C3DC5820"/>
    <w:lvl w:ilvl="0" w:tplc="4FEEF7AC">
      <w:start w:val="1"/>
      <w:numFmt w:val="upperRoman"/>
      <w:lvlText w:val="%1."/>
      <w:lvlJc w:val="right"/>
      <w:pPr>
        <w:tabs>
          <w:tab w:val="num" w:pos="2160"/>
        </w:tabs>
        <w:ind w:left="2160" w:hanging="180"/>
      </w:pPr>
      <w:rPr>
        <w:rFonts w:hint="default"/>
        <w:b/>
      </w:rPr>
    </w:lvl>
    <w:lvl w:ilvl="1" w:tplc="04090019">
      <w:start w:val="1"/>
      <w:numFmt w:val="lowerLetter"/>
      <w:lvlText w:val="%2."/>
      <w:lvlJc w:val="left"/>
      <w:pPr>
        <w:tabs>
          <w:tab w:val="num" w:pos="1440"/>
        </w:tabs>
        <w:ind w:left="1440" w:hanging="360"/>
      </w:pPr>
      <w:rPr>
        <w:rFonts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3D62424"/>
    <w:multiLevelType w:val="hybridMultilevel"/>
    <w:tmpl w:val="45FE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514BCA"/>
    <w:multiLevelType w:val="hybridMultilevel"/>
    <w:tmpl w:val="2B02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0"/>
  </w:num>
  <w:num w:numId="5">
    <w:abstractNumId w:val="4"/>
  </w:num>
  <w:num w:numId="6">
    <w:abstractNumId w:val="6"/>
  </w:num>
  <w:num w:numId="7">
    <w:abstractNumId w:val="5"/>
  </w:num>
  <w:num w:numId="8">
    <w:abstractNumId w:val="9"/>
  </w:num>
  <w:num w:numId="9">
    <w:abstractNumId w:val="3"/>
  </w:num>
  <w:num w:numId="10">
    <w:abstractNumId w:val="2"/>
  </w:num>
  <w:num w:numId="11">
    <w:abstractNumId w:val="11"/>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C03"/>
    <w:rsid w:val="000533EB"/>
    <w:rsid w:val="000E5890"/>
    <w:rsid w:val="009D2C03"/>
    <w:rsid w:val="009F24C3"/>
    <w:rsid w:val="00AE5ACF"/>
    <w:rsid w:val="00DD35FD"/>
    <w:rsid w:val="00F74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03"/>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F24C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C03"/>
    <w:pPr>
      <w:ind w:left="720"/>
      <w:contextualSpacing/>
    </w:pPr>
  </w:style>
  <w:style w:type="character" w:customStyle="1" w:styleId="Heading2Char">
    <w:name w:val="Heading 2 Char"/>
    <w:basedOn w:val="DefaultParagraphFont"/>
    <w:link w:val="Heading2"/>
    <w:rsid w:val="009F24C3"/>
    <w:rPr>
      <w:rFonts w:ascii="Arial" w:eastAsia="Times New Roman" w:hAnsi="Arial" w:cs="Arial"/>
      <w:b/>
      <w:bCs/>
      <w:i/>
      <w:iCs/>
      <w:sz w:val="28"/>
      <w:szCs w:val="28"/>
    </w:rPr>
  </w:style>
  <w:style w:type="paragraph" w:styleId="BalloonText">
    <w:name w:val="Balloon Text"/>
    <w:basedOn w:val="Normal"/>
    <w:link w:val="BalloonTextChar"/>
    <w:uiPriority w:val="99"/>
    <w:semiHidden/>
    <w:unhideWhenUsed/>
    <w:rsid w:val="009F24C3"/>
    <w:rPr>
      <w:rFonts w:ascii="Tahoma" w:hAnsi="Tahoma" w:cs="Tahoma"/>
      <w:sz w:val="16"/>
      <w:szCs w:val="16"/>
    </w:rPr>
  </w:style>
  <w:style w:type="character" w:customStyle="1" w:styleId="BalloonTextChar">
    <w:name w:val="Balloon Text Char"/>
    <w:basedOn w:val="DefaultParagraphFont"/>
    <w:link w:val="BalloonText"/>
    <w:uiPriority w:val="99"/>
    <w:semiHidden/>
    <w:rsid w:val="009F24C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03"/>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F24C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C03"/>
    <w:pPr>
      <w:ind w:left="720"/>
      <w:contextualSpacing/>
    </w:pPr>
  </w:style>
  <w:style w:type="character" w:customStyle="1" w:styleId="Heading2Char">
    <w:name w:val="Heading 2 Char"/>
    <w:basedOn w:val="DefaultParagraphFont"/>
    <w:link w:val="Heading2"/>
    <w:rsid w:val="009F24C3"/>
    <w:rPr>
      <w:rFonts w:ascii="Arial" w:eastAsia="Times New Roman" w:hAnsi="Arial" w:cs="Arial"/>
      <w:b/>
      <w:bCs/>
      <w:i/>
      <w:iCs/>
      <w:sz w:val="28"/>
      <w:szCs w:val="28"/>
    </w:rPr>
  </w:style>
  <w:style w:type="paragraph" w:styleId="BalloonText">
    <w:name w:val="Balloon Text"/>
    <w:basedOn w:val="Normal"/>
    <w:link w:val="BalloonTextChar"/>
    <w:uiPriority w:val="99"/>
    <w:semiHidden/>
    <w:unhideWhenUsed/>
    <w:rsid w:val="009F24C3"/>
    <w:rPr>
      <w:rFonts w:ascii="Tahoma" w:hAnsi="Tahoma" w:cs="Tahoma"/>
      <w:sz w:val="16"/>
      <w:szCs w:val="16"/>
    </w:rPr>
  </w:style>
  <w:style w:type="character" w:customStyle="1" w:styleId="BalloonTextChar">
    <w:name w:val="Balloon Text Char"/>
    <w:basedOn w:val="DefaultParagraphFont"/>
    <w:link w:val="BalloonText"/>
    <w:uiPriority w:val="99"/>
    <w:semiHidden/>
    <w:rsid w:val="009F24C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2</cp:revision>
  <dcterms:created xsi:type="dcterms:W3CDTF">2014-10-31T19:02:00Z</dcterms:created>
  <dcterms:modified xsi:type="dcterms:W3CDTF">2014-10-31T19:02:00Z</dcterms:modified>
</cp:coreProperties>
</file>