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942965" cy="6115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611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Partnership for Environmental Education and Rural Health at 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College of Veterinary Medicine &amp; Biomedical Sciences, Texas A&amp;M University  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Funding support from the National Center for Research Resources, National Institutes of Health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17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828"/>
      <w:gridCol w:w="6350"/>
      <w:tblGridChange w:id="0">
        <w:tblGrid>
          <w:gridCol w:w="3828"/>
          <w:gridCol w:w="6350"/>
        </w:tblGrid>
      </w:tblGridChange>
    </w:tblGrid>
    <w:tr>
      <w:trPr>
        <w:trHeight w:val="260" w:hRule="atLeast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07">
          <w:pPr>
            <w:spacing w:after="60" w:before="60" w:lineRule="auto"/>
            <w:jc w:val="center"/>
            <w:rPr>
              <w:rFonts w:ascii="Times New Roman" w:cs="Times New Roman" w:eastAsia="Times New Roman" w:hAnsi="Times New Roman"/>
              <w:b w:val="0"/>
              <w:i w:val="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vertAlign w:val="baseline"/>
              <w:rtl w:val="0"/>
            </w:rPr>
            <w:t xml:space="preserve">Life Science Organ Systems Digestion Activity 1 Answer Key 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09">
          <w:pPr>
            <w:spacing w:after="60" w:before="60" w:lineRule="auto"/>
            <w:jc w:val="center"/>
            <w:rPr>
              <w:rFonts w:ascii="Times New Roman" w:cs="Times New Roman" w:eastAsia="Times New Roman" w:hAnsi="Times New Roman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The Story of Digestion Flow Chart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0A">
          <w:pPr>
            <w:spacing w:line="360" w:lineRule="auto"/>
            <w:jc w:val="center"/>
            <w:rPr>
              <w:rFonts w:ascii="Times New Roman" w:cs="Times New Roman" w:eastAsia="Times New Roman" w:hAnsi="Times New Roman"/>
              <w:sz w:val="40"/>
              <w:szCs w:val="4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40"/>
              <w:szCs w:val="40"/>
              <w:vertAlign w:val="baseline"/>
              <w:rtl w:val="0"/>
            </w:rPr>
            <w:t xml:space="preserve">Answer Key</w:t>
          </w:r>
        </w:p>
      </w:tc>
    </w:tr>
  </w:tbl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