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03117" w14:textId="10F3DE81" w:rsidR="008358DA" w:rsidRPr="00D01ED8" w:rsidRDefault="00EF4C5D">
      <w:pPr>
        <w:rPr>
          <w:rFonts w:ascii="Century Gothic" w:hAnsi="Century Gothic"/>
          <w:b/>
        </w:rPr>
      </w:pPr>
      <w:bookmarkStart w:id="0" w:name="_GoBack"/>
      <w:r w:rsidRPr="00D01ED8">
        <w:rPr>
          <w:rFonts w:ascii="Century Gothic" w:hAnsi="Century Gothic"/>
          <w:b/>
        </w:rPr>
        <w:t>Faculty Senate Meeting Minutes</w:t>
      </w:r>
      <w:r w:rsidR="00D01ED8" w:rsidRPr="00D01ED8">
        <w:rPr>
          <w:rFonts w:ascii="Century Gothic" w:hAnsi="Century Gothic"/>
          <w:b/>
        </w:rPr>
        <w:t xml:space="preserve"> – CORRECTED </w:t>
      </w:r>
    </w:p>
    <w:p w14:paraId="2397EE90" w14:textId="77777777" w:rsidR="00EF4C5D" w:rsidRPr="00D01ED8" w:rsidRDefault="00EF4C5D">
      <w:pPr>
        <w:rPr>
          <w:rFonts w:ascii="Century Gothic" w:hAnsi="Century Gothic"/>
          <w:b/>
        </w:rPr>
      </w:pPr>
      <w:r w:rsidRPr="00D01ED8">
        <w:rPr>
          <w:rFonts w:ascii="Century Gothic" w:hAnsi="Century Gothic"/>
          <w:b/>
        </w:rPr>
        <w:t>April 14, 2014</w:t>
      </w:r>
    </w:p>
    <w:bookmarkEnd w:id="0"/>
    <w:p w14:paraId="62B1DD33" w14:textId="1FDE1D6B" w:rsidR="00C00AAB" w:rsidRPr="0060660F" w:rsidRDefault="00642322" w:rsidP="00423853">
      <w:pPr>
        <w:pStyle w:val="Heading2"/>
        <w:rPr>
          <w:rFonts w:ascii="Century Gothic" w:hAnsi="Century Gothic"/>
          <w:b w:val="0"/>
          <w:sz w:val="24"/>
          <w:szCs w:val="24"/>
        </w:rPr>
      </w:pPr>
      <w:r>
        <w:rPr>
          <w:rFonts w:ascii="Century Gothic" w:hAnsi="Century Gothic"/>
          <w:b w:val="0"/>
          <w:sz w:val="24"/>
          <w:szCs w:val="24"/>
        </w:rPr>
        <w:t>No guest speaker this month. T</w:t>
      </w:r>
      <w:r w:rsidR="00EF4C5D" w:rsidRPr="00F4434E">
        <w:rPr>
          <w:rFonts w:ascii="Century Gothic" w:hAnsi="Century Gothic"/>
          <w:b w:val="0"/>
          <w:sz w:val="24"/>
          <w:szCs w:val="24"/>
        </w:rPr>
        <w:t xml:space="preserve">he February 10, 2014 minutes were </w:t>
      </w:r>
      <w:r w:rsidRPr="00F4434E">
        <w:rPr>
          <w:rFonts w:ascii="Century Gothic" w:hAnsi="Century Gothic"/>
          <w:b w:val="0"/>
          <w:sz w:val="24"/>
          <w:szCs w:val="24"/>
        </w:rPr>
        <w:t>approved,</w:t>
      </w:r>
      <w:r w:rsidR="00EF4C5D" w:rsidRPr="00F4434E">
        <w:rPr>
          <w:rFonts w:ascii="Century Gothic" w:hAnsi="Century Gothic"/>
          <w:b w:val="0"/>
          <w:sz w:val="24"/>
          <w:szCs w:val="24"/>
        </w:rPr>
        <w:t xml:space="preserve"> as was t</w:t>
      </w:r>
      <w:r w:rsidR="001D30B2" w:rsidRPr="00F4434E">
        <w:rPr>
          <w:rFonts w:ascii="Century Gothic" w:hAnsi="Century Gothic"/>
          <w:b w:val="0"/>
          <w:sz w:val="24"/>
          <w:szCs w:val="24"/>
        </w:rPr>
        <w:t xml:space="preserve">he consent agenda.  </w:t>
      </w:r>
      <w:r w:rsidR="00F915E9" w:rsidRPr="00F4434E">
        <w:rPr>
          <w:rFonts w:ascii="Century Gothic" w:hAnsi="Century Gothic"/>
          <w:b w:val="0"/>
          <w:sz w:val="24"/>
          <w:szCs w:val="24"/>
        </w:rPr>
        <w:t>Committee reports were heard from the planni</w:t>
      </w:r>
      <w:r w:rsidR="00F4434E">
        <w:rPr>
          <w:rFonts w:ascii="Century Gothic" w:hAnsi="Century Gothic"/>
          <w:b w:val="0"/>
          <w:sz w:val="24"/>
          <w:szCs w:val="24"/>
        </w:rPr>
        <w:t>ng committee</w:t>
      </w:r>
      <w:r w:rsidR="00AC1A63">
        <w:rPr>
          <w:rFonts w:ascii="Century Gothic" w:hAnsi="Century Gothic"/>
          <w:b w:val="0"/>
          <w:sz w:val="24"/>
          <w:szCs w:val="24"/>
        </w:rPr>
        <w:t xml:space="preserve">, </w:t>
      </w:r>
      <w:r w:rsidR="00F4434E">
        <w:rPr>
          <w:rFonts w:ascii="Century Gothic" w:hAnsi="Century Gothic"/>
          <w:b w:val="0"/>
          <w:sz w:val="24"/>
          <w:szCs w:val="24"/>
        </w:rPr>
        <w:t>SEBAC</w:t>
      </w:r>
      <w:r w:rsidR="00AC1A63">
        <w:rPr>
          <w:rFonts w:ascii="Century Gothic" w:hAnsi="Century Gothic"/>
          <w:b w:val="0"/>
          <w:sz w:val="24"/>
          <w:szCs w:val="24"/>
        </w:rPr>
        <w:t>, and the legislative committee</w:t>
      </w:r>
      <w:r w:rsidR="00F4434E">
        <w:rPr>
          <w:rFonts w:ascii="Century Gothic" w:hAnsi="Century Gothic"/>
          <w:b w:val="0"/>
          <w:sz w:val="24"/>
          <w:szCs w:val="24"/>
        </w:rPr>
        <w:t>.  The</w:t>
      </w:r>
      <w:r w:rsidR="00AC1A63">
        <w:rPr>
          <w:rFonts w:ascii="Century Gothic" w:hAnsi="Century Gothic"/>
          <w:b w:val="0"/>
          <w:sz w:val="24"/>
          <w:szCs w:val="24"/>
        </w:rPr>
        <w:t xml:space="preserve"> </w:t>
      </w:r>
      <w:r w:rsidR="00AC1A63" w:rsidRPr="00AC1A63">
        <w:rPr>
          <w:rFonts w:ascii="Century Gothic" w:hAnsi="Century Gothic"/>
          <w:sz w:val="24"/>
          <w:szCs w:val="24"/>
          <w:u w:val="single"/>
        </w:rPr>
        <w:t>Planning C</w:t>
      </w:r>
      <w:r w:rsidR="00F4434E" w:rsidRPr="00AC1A63">
        <w:rPr>
          <w:rFonts w:ascii="Century Gothic" w:hAnsi="Century Gothic"/>
          <w:sz w:val="24"/>
          <w:szCs w:val="24"/>
          <w:u w:val="single"/>
        </w:rPr>
        <w:t>ommittee</w:t>
      </w:r>
      <w:r w:rsidR="00F4434E">
        <w:rPr>
          <w:rFonts w:ascii="Century Gothic" w:hAnsi="Century Gothic"/>
          <w:b w:val="0"/>
          <w:sz w:val="24"/>
          <w:szCs w:val="24"/>
        </w:rPr>
        <w:t xml:space="preserve"> discussed several points: </w:t>
      </w:r>
      <w:r w:rsidR="00F4434E" w:rsidRPr="00C00AAB">
        <w:rPr>
          <w:rFonts w:ascii="Century Gothic" w:hAnsi="Century Gothic"/>
          <w:sz w:val="24"/>
          <w:szCs w:val="24"/>
        </w:rPr>
        <w:t>1)</w:t>
      </w:r>
      <w:r w:rsidR="00F4434E">
        <w:rPr>
          <w:rFonts w:ascii="Century Gothic" w:hAnsi="Century Gothic"/>
          <w:b w:val="0"/>
          <w:sz w:val="24"/>
          <w:szCs w:val="24"/>
        </w:rPr>
        <w:t xml:space="preserve"> be sure to get your </w:t>
      </w:r>
      <w:r w:rsidR="00F4434E" w:rsidRPr="00841841">
        <w:rPr>
          <w:rFonts w:ascii="Century Gothic" w:hAnsi="Century Gothic"/>
          <w:sz w:val="24"/>
          <w:szCs w:val="24"/>
        </w:rPr>
        <w:t>wellness exam</w:t>
      </w:r>
      <w:r w:rsidR="00F4434E">
        <w:rPr>
          <w:rFonts w:ascii="Century Gothic" w:hAnsi="Century Gothic"/>
          <w:b w:val="0"/>
          <w:sz w:val="24"/>
          <w:szCs w:val="24"/>
        </w:rPr>
        <w:t xml:space="preserve"> before June 30, 2014 (</w:t>
      </w:r>
      <w:r w:rsidR="00F4434E" w:rsidRPr="00841841">
        <w:rPr>
          <w:rFonts w:ascii="Century Gothic" w:hAnsi="Century Gothic"/>
          <w:sz w:val="24"/>
          <w:szCs w:val="24"/>
          <w:u w:val="single"/>
        </w:rPr>
        <w:t>and</w:t>
      </w:r>
      <w:r w:rsidR="00F4434E">
        <w:rPr>
          <w:rFonts w:ascii="Century Gothic" w:hAnsi="Century Gothic"/>
          <w:b w:val="0"/>
          <w:sz w:val="24"/>
          <w:szCs w:val="24"/>
        </w:rPr>
        <w:t xml:space="preserve"> </w:t>
      </w:r>
      <w:r w:rsidR="00432680">
        <w:rPr>
          <w:rFonts w:ascii="Century Gothic" w:hAnsi="Century Gothic"/>
          <w:sz w:val="24"/>
          <w:szCs w:val="24"/>
        </w:rPr>
        <w:t xml:space="preserve">SPOUSES </w:t>
      </w:r>
      <w:r w:rsidR="00F4434E">
        <w:rPr>
          <w:rFonts w:ascii="Century Gothic" w:hAnsi="Century Gothic"/>
          <w:b w:val="0"/>
          <w:sz w:val="24"/>
          <w:szCs w:val="24"/>
        </w:rPr>
        <w:t xml:space="preserve">too) if you have not done so already this fiscal year.  If you do not you will have to pay </w:t>
      </w:r>
      <w:r w:rsidR="00A82BCB">
        <w:rPr>
          <w:rFonts w:ascii="Century Gothic" w:hAnsi="Century Gothic"/>
          <w:b w:val="0"/>
          <w:sz w:val="24"/>
          <w:szCs w:val="24"/>
        </w:rPr>
        <w:t xml:space="preserve">a penalty </w:t>
      </w:r>
      <w:r w:rsidR="00F4434E">
        <w:rPr>
          <w:rFonts w:ascii="Century Gothic" w:hAnsi="Century Gothic"/>
          <w:b w:val="0"/>
          <w:sz w:val="24"/>
          <w:szCs w:val="24"/>
        </w:rPr>
        <w:t>$30.00 each month for health insurance</w:t>
      </w:r>
      <w:r w:rsidR="00841841">
        <w:rPr>
          <w:rFonts w:ascii="Century Gothic" w:hAnsi="Century Gothic"/>
          <w:b w:val="0"/>
          <w:sz w:val="24"/>
          <w:szCs w:val="24"/>
        </w:rPr>
        <w:t xml:space="preserve"> in the next fiscal year.  This</w:t>
      </w:r>
      <w:r w:rsidR="00F4434E">
        <w:rPr>
          <w:rFonts w:ascii="Century Gothic" w:hAnsi="Century Gothic"/>
          <w:b w:val="0"/>
          <w:sz w:val="24"/>
          <w:szCs w:val="24"/>
        </w:rPr>
        <w:t xml:space="preserve"> is also true for </w:t>
      </w:r>
      <w:r w:rsidR="00432680" w:rsidRPr="00432680">
        <w:rPr>
          <w:rFonts w:ascii="Century Gothic" w:hAnsi="Century Gothic"/>
          <w:sz w:val="24"/>
          <w:szCs w:val="24"/>
        </w:rPr>
        <w:t>SPOUSES</w:t>
      </w:r>
      <w:r w:rsidR="00F4434E">
        <w:rPr>
          <w:rFonts w:ascii="Century Gothic" w:hAnsi="Century Gothic"/>
          <w:b w:val="0"/>
          <w:sz w:val="24"/>
          <w:szCs w:val="24"/>
        </w:rPr>
        <w:t xml:space="preserve">. </w:t>
      </w:r>
      <w:r w:rsidR="00C00AAB">
        <w:rPr>
          <w:rFonts w:ascii="Century Gothic" w:hAnsi="Century Gothic" w:cs="Century Gothic"/>
          <w:b w:val="0"/>
          <w:color w:val="000000" w:themeColor="text1"/>
          <w:sz w:val="24"/>
          <w:szCs w:val="24"/>
        </w:rPr>
        <w:t>Be sure</w:t>
      </w:r>
      <w:r w:rsidR="00C00AAB" w:rsidRPr="00C00AAB">
        <w:rPr>
          <w:rFonts w:ascii="Century Gothic" w:hAnsi="Century Gothic" w:cs="Century Gothic"/>
          <w:b w:val="0"/>
          <w:color w:val="000000" w:themeColor="text1"/>
          <w:sz w:val="24"/>
          <w:szCs w:val="24"/>
        </w:rPr>
        <w:t xml:space="preserve"> to have your physician's office use t</w:t>
      </w:r>
      <w:r w:rsidR="00C00AAB">
        <w:rPr>
          <w:rFonts w:ascii="Century Gothic" w:hAnsi="Century Gothic" w:cs="Century Gothic"/>
          <w:b w:val="0"/>
          <w:color w:val="000000" w:themeColor="text1"/>
          <w:sz w:val="24"/>
          <w:szCs w:val="24"/>
        </w:rPr>
        <w:t>he correct "code" and to list this code</w:t>
      </w:r>
      <w:r w:rsidR="00C00AAB" w:rsidRPr="00C00AAB">
        <w:rPr>
          <w:rFonts w:ascii="Century Gothic" w:hAnsi="Century Gothic" w:cs="Century Gothic"/>
          <w:b w:val="0"/>
          <w:color w:val="000000" w:themeColor="text1"/>
          <w:sz w:val="24"/>
          <w:szCs w:val="24"/>
        </w:rPr>
        <w:t xml:space="preserve"> </w:t>
      </w:r>
      <w:r w:rsidR="00C00AAB">
        <w:rPr>
          <w:rFonts w:ascii="Century Gothic" w:hAnsi="Century Gothic" w:cs="Century Gothic"/>
          <w:b w:val="0"/>
          <w:color w:val="000000" w:themeColor="text1"/>
          <w:sz w:val="24"/>
          <w:szCs w:val="24"/>
        </w:rPr>
        <w:t>“</w:t>
      </w:r>
      <w:r w:rsidR="00C00AAB" w:rsidRPr="00C00AAB">
        <w:rPr>
          <w:rFonts w:ascii="Century Gothic" w:hAnsi="Century Gothic" w:cs="Century Gothic"/>
          <w:b w:val="0"/>
          <w:color w:val="000000" w:themeColor="text1"/>
          <w:sz w:val="24"/>
          <w:szCs w:val="24"/>
        </w:rPr>
        <w:t>first</w:t>
      </w:r>
      <w:r w:rsidR="00C00AAB">
        <w:rPr>
          <w:rFonts w:ascii="Century Gothic" w:hAnsi="Century Gothic" w:cs="Century Gothic"/>
          <w:b w:val="0"/>
          <w:color w:val="000000" w:themeColor="text1"/>
          <w:sz w:val="24"/>
          <w:szCs w:val="24"/>
        </w:rPr>
        <w:t>”</w:t>
      </w:r>
      <w:r w:rsidR="00C00AAB" w:rsidRPr="00C00AAB">
        <w:rPr>
          <w:rFonts w:ascii="Century Gothic" w:hAnsi="Century Gothic" w:cs="Century Gothic"/>
          <w:b w:val="0"/>
          <w:color w:val="000000" w:themeColor="text1"/>
          <w:sz w:val="24"/>
          <w:szCs w:val="24"/>
        </w:rPr>
        <w:t xml:space="preserve"> on the insurance forms in order to have your wellness exam "count". </w:t>
      </w:r>
      <w:r w:rsidR="00C00AAB">
        <w:rPr>
          <w:rFonts w:ascii="Century Gothic" w:hAnsi="Century Gothic" w:cs="Century Gothic"/>
          <w:color w:val="FF0000"/>
          <w:sz w:val="32"/>
          <w:szCs w:val="32"/>
        </w:rPr>
        <w:t xml:space="preserve"> </w:t>
      </w:r>
      <w:r w:rsidR="00A82BCB" w:rsidRPr="00A82BCB">
        <w:rPr>
          <w:rFonts w:ascii="Century Gothic" w:hAnsi="Century Gothic"/>
          <w:b w:val="0"/>
          <w:color w:val="FF0000"/>
          <w:sz w:val="24"/>
          <w:szCs w:val="24"/>
        </w:rPr>
        <w:t xml:space="preserve">[Information I got from Scott&amp;White (S&amp;W) on Tuesday- S&amp;W is </w:t>
      </w:r>
      <w:r w:rsidR="00DC247E">
        <w:rPr>
          <w:rFonts w:ascii="Century Gothic" w:hAnsi="Century Gothic"/>
          <w:b w:val="0"/>
          <w:color w:val="FF0000"/>
          <w:sz w:val="24"/>
          <w:szCs w:val="24"/>
        </w:rPr>
        <w:t>“</w:t>
      </w:r>
      <w:r w:rsidR="00A82BCB" w:rsidRPr="00A82BCB">
        <w:rPr>
          <w:rFonts w:ascii="Century Gothic" w:hAnsi="Century Gothic"/>
          <w:b w:val="0"/>
          <w:color w:val="FF0000"/>
          <w:sz w:val="24"/>
          <w:szCs w:val="24"/>
        </w:rPr>
        <w:t>rationing</w:t>
      </w:r>
      <w:r w:rsidR="00DC247E">
        <w:rPr>
          <w:rFonts w:ascii="Century Gothic" w:hAnsi="Century Gothic"/>
          <w:b w:val="0"/>
          <w:color w:val="FF0000"/>
          <w:sz w:val="24"/>
          <w:szCs w:val="24"/>
        </w:rPr>
        <w:t>”</w:t>
      </w:r>
      <w:r w:rsidR="00A82BCB" w:rsidRPr="00A82BCB">
        <w:rPr>
          <w:rFonts w:ascii="Century Gothic" w:hAnsi="Century Gothic"/>
          <w:b w:val="0"/>
          <w:color w:val="FF0000"/>
          <w:sz w:val="24"/>
          <w:szCs w:val="24"/>
        </w:rPr>
        <w:t xml:space="preserve"> Wellness exam appointments and</w:t>
      </w:r>
      <w:r w:rsidR="005C1AD5">
        <w:rPr>
          <w:rFonts w:ascii="Century Gothic" w:hAnsi="Century Gothic"/>
          <w:b w:val="0"/>
          <w:color w:val="FF0000"/>
          <w:sz w:val="24"/>
          <w:szCs w:val="24"/>
        </w:rPr>
        <w:t xml:space="preserve"> some S&amp;W doctors are</w:t>
      </w:r>
      <w:r w:rsidR="00A82BCB" w:rsidRPr="00A82BCB">
        <w:rPr>
          <w:rFonts w:ascii="Century Gothic" w:hAnsi="Century Gothic"/>
          <w:b w:val="0"/>
          <w:color w:val="FF0000"/>
          <w:sz w:val="24"/>
          <w:szCs w:val="24"/>
        </w:rPr>
        <w:t xml:space="preserve"> scheduling for the end of May and into June N</w:t>
      </w:r>
      <w:r w:rsidR="00A82BCB">
        <w:rPr>
          <w:rFonts w:ascii="Century Gothic" w:hAnsi="Century Gothic"/>
          <w:b w:val="0"/>
          <w:color w:val="FF0000"/>
          <w:sz w:val="24"/>
          <w:szCs w:val="24"/>
        </w:rPr>
        <w:t>OW.  Make your appointment soon</w:t>
      </w:r>
      <w:r w:rsidR="00DC247E">
        <w:rPr>
          <w:rFonts w:ascii="Century Gothic" w:hAnsi="Century Gothic"/>
          <w:b w:val="0"/>
          <w:color w:val="FF0000"/>
          <w:sz w:val="24"/>
          <w:szCs w:val="24"/>
        </w:rPr>
        <w:t xml:space="preserve"> if you have not done so already</w:t>
      </w:r>
      <w:r w:rsidR="00A82BCB">
        <w:rPr>
          <w:rFonts w:ascii="Century Gothic" w:hAnsi="Century Gothic"/>
          <w:b w:val="0"/>
          <w:color w:val="FF0000"/>
          <w:sz w:val="24"/>
          <w:szCs w:val="24"/>
        </w:rPr>
        <w:t>.</w:t>
      </w:r>
      <w:r w:rsidR="00A82BCB" w:rsidRPr="00A82BCB">
        <w:rPr>
          <w:rFonts w:ascii="Century Gothic" w:hAnsi="Century Gothic"/>
          <w:b w:val="0"/>
          <w:color w:val="FF0000"/>
          <w:sz w:val="24"/>
          <w:szCs w:val="24"/>
        </w:rPr>
        <w:t>]</w:t>
      </w:r>
      <w:r w:rsidR="00841841">
        <w:rPr>
          <w:rFonts w:ascii="Century Gothic" w:hAnsi="Century Gothic"/>
          <w:b w:val="0"/>
          <w:sz w:val="24"/>
          <w:szCs w:val="24"/>
        </w:rPr>
        <w:t xml:space="preserve"> </w:t>
      </w:r>
      <w:r w:rsidR="00C00AAB">
        <w:rPr>
          <w:rFonts w:ascii="Century Gothic" w:hAnsi="Century Gothic"/>
          <w:b w:val="0"/>
          <w:sz w:val="24"/>
          <w:szCs w:val="24"/>
        </w:rPr>
        <w:t xml:space="preserve"> </w:t>
      </w:r>
      <w:r w:rsidR="00C00AAB" w:rsidRPr="00C00AAB">
        <w:rPr>
          <w:rFonts w:ascii="Century Gothic" w:hAnsi="Century Gothic"/>
          <w:sz w:val="24"/>
          <w:szCs w:val="24"/>
        </w:rPr>
        <w:t>2)</w:t>
      </w:r>
      <w:r w:rsidR="00C00AAB">
        <w:rPr>
          <w:rFonts w:ascii="Century Gothic" w:hAnsi="Century Gothic"/>
          <w:b w:val="0"/>
          <w:sz w:val="24"/>
          <w:szCs w:val="24"/>
        </w:rPr>
        <w:t xml:space="preserve"> </w:t>
      </w:r>
      <w:r w:rsidR="00ED260A">
        <w:rPr>
          <w:rFonts w:ascii="Century Gothic" w:hAnsi="Century Gothic"/>
          <w:b w:val="0"/>
          <w:sz w:val="24"/>
          <w:szCs w:val="24"/>
        </w:rPr>
        <w:t xml:space="preserve">Expect some changes to our email systems (faculty and students) to come in the future. </w:t>
      </w:r>
      <w:r w:rsidR="00C00AAB" w:rsidRPr="00C00AAB">
        <w:rPr>
          <w:rFonts w:ascii="Century Gothic" w:hAnsi="Century Gothic"/>
          <w:b w:val="0"/>
          <w:color w:val="000000" w:themeColor="text1"/>
          <w:sz w:val="24"/>
          <w:szCs w:val="24"/>
        </w:rPr>
        <w:t>T</w:t>
      </w:r>
      <w:r w:rsidR="00C00AAB" w:rsidRPr="00C00AAB">
        <w:rPr>
          <w:rFonts w:ascii="Century Gothic" w:hAnsi="Century Gothic" w:cs="Century Gothic"/>
          <w:b w:val="0"/>
          <w:color w:val="000000" w:themeColor="text1"/>
          <w:sz w:val="24"/>
          <w:szCs w:val="24"/>
        </w:rPr>
        <w:t>he MS Exchange server will be maintained for faculty, but students will soon transition to Google Apps for Education. </w:t>
      </w:r>
      <w:r w:rsidR="00C00AAB" w:rsidRPr="00C00AAB">
        <w:rPr>
          <w:rFonts w:ascii="Century Gothic" w:hAnsi="Century Gothic"/>
          <w:sz w:val="24"/>
          <w:szCs w:val="24"/>
        </w:rPr>
        <w:t>3)</w:t>
      </w:r>
      <w:r w:rsidR="00C00AAB">
        <w:rPr>
          <w:rFonts w:ascii="Century Gothic" w:hAnsi="Century Gothic"/>
          <w:b w:val="0"/>
          <w:sz w:val="24"/>
          <w:szCs w:val="24"/>
        </w:rPr>
        <w:t xml:space="preserve"> </w:t>
      </w:r>
      <w:r w:rsidR="00841841">
        <w:rPr>
          <w:rFonts w:ascii="Century Gothic" w:hAnsi="Century Gothic"/>
          <w:b w:val="0"/>
          <w:sz w:val="24"/>
          <w:szCs w:val="24"/>
        </w:rPr>
        <w:t xml:space="preserve">The planning committee has a committee that is </w:t>
      </w:r>
      <w:r w:rsidR="00AC1A63">
        <w:rPr>
          <w:rFonts w:ascii="Century Gothic" w:hAnsi="Century Gothic"/>
          <w:b w:val="0"/>
          <w:sz w:val="24"/>
          <w:szCs w:val="24"/>
        </w:rPr>
        <w:t>examining current and proposed future</w:t>
      </w:r>
      <w:r w:rsidR="00841841">
        <w:rPr>
          <w:rFonts w:ascii="Century Gothic" w:hAnsi="Century Gothic"/>
          <w:b w:val="0"/>
          <w:sz w:val="24"/>
          <w:szCs w:val="24"/>
        </w:rPr>
        <w:t xml:space="preserve"> bicycle use on the TAMU campus</w:t>
      </w:r>
      <w:r w:rsidR="00AC1A63">
        <w:rPr>
          <w:rFonts w:ascii="Century Gothic" w:hAnsi="Century Gothic"/>
          <w:b w:val="0"/>
          <w:sz w:val="24"/>
          <w:szCs w:val="24"/>
        </w:rPr>
        <w:t>,</w:t>
      </w:r>
      <w:r w:rsidR="00841841">
        <w:rPr>
          <w:rFonts w:ascii="Century Gothic" w:hAnsi="Century Gothic"/>
          <w:b w:val="0"/>
          <w:sz w:val="24"/>
          <w:szCs w:val="24"/>
        </w:rPr>
        <w:t xml:space="preserve"> so if you have any input you can </w:t>
      </w:r>
      <w:r w:rsidR="00841841" w:rsidRPr="00F964A4">
        <w:rPr>
          <w:rFonts w:ascii="Century Gothic" w:hAnsi="Century Gothic"/>
          <w:b w:val="0"/>
          <w:sz w:val="24"/>
          <w:szCs w:val="24"/>
        </w:rPr>
        <w:t>contact the faculty senate office (</w:t>
      </w:r>
      <w:hyperlink r:id="rId5" w:history="1">
        <w:r w:rsidR="00AC1A63" w:rsidRPr="00F964A4">
          <w:rPr>
            <w:rStyle w:val="Hyperlink"/>
            <w:rFonts w:ascii="Century Gothic" w:hAnsi="Century Gothic"/>
            <w:b w:val="0"/>
            <w:sz w:val="24"/>
            <w:szCs w:val="24"/>
          </w:rPr>
          <w:t>Senate@tamu.edu</w:t>
        </w:r>
      </w:hyperlink>
      <w:r w:rsidR="00AC1A63" w:rsidRPr="00F964A4">
        <w:rPr>
          <w:rFonts w:ascii="Century Gothic" w:hAnsi="Century Gothic"/>
          <w:b w:val="0"/>
          <w:sz w:val="24"/>
          <w:szCs w:val="24"/>
        </w:rPr>
        <w:t xml:space="preserve">) and ask to connect to the planning committee or have your message forwarded. </w:t>
      </w:r>
      <w:r w:rsidR="0059016E" w:rsidRPr="00F964A4">
        <w:rPr>
          <w:rFonts w:ascii="Century Gothic" w:hAnsi="Century Gothic"/>
          <w:sz w:val="24"/>
          <w:szCs w:val="24"/>
        </w:rPr>
        <w:t>4)</w:t>
      </w:r>
      <w:r w:rsidR="0059016E" w:rsidRPr="00F964A4">
        <w:rPr>
          <w:rFonts w:ascii="Century Gothic" w:hAnsi="Century Gothic"/>
          <w:b w:val="0"/>
          <w:sz w:val="24"/>
          <w:szCs w:val="24"/>
        </w:rPr>
        <w:t xml:space="preserve"> </w:t>
      </w:r>
      <w:r w:rsidR="0059016E" w:rsidRPr="00F964A4">
        <w:rPr>
          <w:rFonts w:ascii="Century Gothic" w:hAnsi="Century Gothic" w:cs="Calibri"/>
          <w:b w:val="0"/>
          <w:sz w:val="24"/>
          <w:szCs w:val="24"/>
        </w:rPr>
        <w:t xml:space="preserve">Affordable Care Act (“Obamacare”) fees take effect every year through 2018.  The latest </w:t>
      </w:r>
      <w:r w:rsidR="00F964A4">
        <w:rPr>
          <w:rFonts w:ascii="Century Gothic" w:hAnsi="Century Gothic" w:cs="Calibri"/>
          <w:b w:val="0"/>
          <w:sz w:val="24"/>
          <w:szCs w:val="24"/>
        </w:rPr>
        <w:t>fee</w:t>
      </w:r>
      <w:r w:rsidR="0059016E" w:rsidRPr="00F964A4">
        <w:rPr>
          <w:rFonts w:ascii="Century Gothic" w:hAnsi="Century Gothic" w:cs="Calibri"/>
          <w:b w:val="0"/>
          <w:sz w:val="24"/>
          <w:szCs w:val="24"/>
        </w:rPr>
        <w:t xml:space="preserve"> took effect January 1, 2014, and requires </w:t>
      </w:r>
      <w:r w:rsidR="00F964A4" w:rsidRPr="00F964A4">
        <w:rPr>
          <w:rFonts w:ascii="Century Gothic" w:hAnsi="Century Gothic" w:cs="Calibri"/>
          <w:b w:val="0"/>
          <w:sz w:val="24"/>
          <w:szCs w:val="24"/>
          <w:u w:val="single"/>
        </w:rPr>
        <w:t>Texas A&amp;M University System (</w:t>
      </w:r>
      <w:r w:rsidR="0059016E" w:rsidRPr="00F964A4">
        <w:rPr>
          <w:rFonts w:ascii="Century Gothic" w:hAnsi="Century Gothic" w:cs="Calibri"/>
          <w:b w:val="0"/>
          <w:sz w:val="24"/>
          <w:szCs w:val="24"/>
          <w:u w:val="single"/>
        </w:rPr>
        <w:t>TAMUS</w:t>
      </w:r>
      <w:r w:rsidR="00F964A4" w:rsidRPr="00F964A4">
        <w:rPr>
          <w:rFonts w:ascii="Century Gothic" w:hAnsi="Century Gothic" w:cs="Calibri"/>
          <w:b w:val="0"/>
          <w:sz w:val="24"/>
          <w:szCs w:val="24"/>
          <w:u w:val="single"/>
        </w:rPr>
        <w:t>)</w:t>
      </w:r>
      <w:r w:rsidR="0059016E" w:rsidRPr="00F964A4">
        <w:rPr>
          <w:rFonts w:ascii="Century Gothic" w:hAnsi="Century Gothic" w:cs="Calibri"/>
          <w:b w:val="0"/>
          <w:sz w:val="24"/>
          <w:szCs w:val="24"/>
        </w:rPr>
        <w:t xml:space="preserve"> to pay $259,676 per month to other states' insurance exchanges</w:t>
      </w:r>
      <w:r w:rsidR="00F964A4">
        <w:rPr>
          <w:rFonts w:ascii="Century Gothic" w:hAnsi="Century Gothic" w:cs="Calibri"/>
          <w:b w:val="0"/>
          <w:sz w:val="24"/>
          <w:szCs w:val="24"/>
        </w:rPr>
        <w:t>,</w:t>
      </w:r>
      <w:r w:rsidR="0059016E" w:rsidRPr="00F964A4">
        <w:rPr>
          <w:rFonts w:ascii="Century Gothic" w:hAnsi="Century Gothic" w:cs="Calibri"/>
          <w:b w:val="0"/>
          <w:sz w:val="24"/>
          <w:szCs w:val="24"/>
        </w:rPr>
        <w:t xml:space="preserve"> which have a loss due to their not signing up enough young healthy people for "Obamacare" to make their plans actuarially sound. </w:t>
      </w:r>
      <w:r w:rsidR="0060660F" w:rsidRPr="0060660F">
        <w:rPr>
          <w:rFonts w:ascii="Century Gothic" w:hAnsi="Century Gothic" w:cs="Calibri"/>
          <w:b w:val="0"/>
          <w:color w:val="FF0000"/>
          <w:sz w:val="24"/>
          <w:szCs w:val="24"/>
        </w:rPr>
        <w:t xml:space="preserve">[The </w:t>
      </w:r>
      <w:r w:rsidR="0060660F" w:rsidRPr="0074533C">
        <w:rPr>
          <w:rFonts w:ascii="Century Gothic" w:hAnsi="Century Gothic" w:cs="Calibri"/>
          <w:b w:val="0"/>
          <w:color w:val="FF0000"/>
          <w:sz w:val="24"/>
          <w:szCs w:val="24"/>
          <w:u w:val="single"/>
        </w:rPr>
        <w:t>monthly</w:t>
      </w:r>
      <w:r w:rsidR="0060660F" w:rsidRPr="0060660F">
        <w:rPr>
          <w:rFonts w:ascii="Century Gothic" w:hAnsi="Century Gothic" w:cs="Calibri"/>
          <w:b w:val="0"/>
          <w:color w:val="FF0000"/>
          <w:sz w:val="24"/>
          <w:szCs w:val="24"/>
        </w:rPr>
        <w:t xml:space="preserve"> plan income for the TAMUS is around 19 million doll</w:t>
      </w:r>
      <w:r w:rsidR="0060660F">
        <w:rPr>
          <w:rFonts w:ascii="Century Gothic" w:hAnsi="Century Gothic" w:cs="Calibri"/>
          <w:b w:val="0"/>
          <w:color w:val="FF0000"/>
          <w:sz w:val="24"/>
          <w:szCs w:val="24"/>
        </w:rPr>
        <w:t xml:space="preserve">ars, so $259,676 is about 1.37% - </w:t>
      </w:r>
      <w:r w:rsidR="0074533C">
        <w:rPr>
          <w:rFonts w:ascii="Century Gothic" w:hAnsi="Century Gothic" w:cs="Calibri"/>
          <w:b w:val="0"/>
          <w:color w:val="FF0000"/>
          <w:sz w:val="24"/>
          <w:szCs w:val="24"/>
        </w:rPr>
        <w:t xml:space="preserve">this is </w:t>
      </w:r>
      <w:r w:rsidR="0060660F" w:rsidRPr="0060660F">
        <w:rPr>
          <w:rFonts w:ascii="Century Gothic" w:hAnsi="Century Gothic" w:cs="Calibri"/>
          <w:b w:val="0"/>
          <w:color w:val="FF0000"/>
          <w:sz w:val="24"/>
          <w:szCs w:val="24"/>
        </w:rPr>
        <w:t xml:space="preserve">additional information provided by Speaker </w:t>
      </w:r>
      <w:proofErr w:type="spellStart"/>
      <w:r w:rsidR="0060660F" w:rsidRPr="0060660F">
        <w:rPr>
          <w:rFonts w:ascii="Century Gothic" w:hAnsi="Century Gothic" w:cs="Calibri"/>
          <w:b w:val="0"/>
          <w:color w:val="FF0000"/>
          <w:sz w:val="24"/>
          <w:szCs w:val="24"/>
        </w:rPr>
        <w:t>Daugherity</w:t>
      </w:r>
      <w:proofErr w:type="spellEnd"/>
      <w:r w:rsidR="005C1AD5">
        <w:rPr>
          <w:rFonts w:ascii="Century Gothic" w:hAnsi="Century Gothic" w:cs="Calibri"/>
          <w:b w:val="0"/>
          <w:color w:val="FF0000"/>
          <w:sz w:val="24"/>
          <w:szCs w:val="24"/>
        </w:rPr>
        <w:t xml:space="preserve"> at my request.</w:t>
      </w:r>
      <w:r w:rsidR="0060660F" w:rsidRPr="0060660F">
        <w:rPr>
          <w:rFonts w:ascii="Century Gothic" w:hAnsi="Century Gothic" w:cs="Calibri"/>
          <w:b w:val="0"/>
          <w:color w:val="FF0000"/>
          <w:sz w:val="24"/>
          <w:szCs w:val="24"/>
        </w:rPr>
        <w:t>]</w:t>
      </w:r>
      <w:r w:rsidR="0060660F" w:rsidRPr="0060660F">
        <w:rPr>
          <w:rFonts w:ascii="Century Gothic" w:hAnsi="Century Gothic" w:cs="Calibri"/>
          <w:b w:val="0"/>
          <w:sz w:val="24"/>
          <w:szCs w:val="24"/>
        </w:rPr>
        <w:t xml:space="preserve"> </w:t>
      </w:r>
      <w:r w:rsidR="0059016E" w:rsidRPr="0060660F">
        <w:rPr>
          <w:rFonts w:ascii="Century Gothic" w:hAnsi="Century Gothic" w:cs="Calibri"/>
          <w:b w:val="0"/>
          <w:sz w:val="24"/>
          <w:szCs w:val="24"/>
        </w:rPr>
        <w:t>T</w:t>
      </w:r>
      <w:r w:rsidR="00F964A4" w:rsidRPr="0060660F">
        <w:rPr>
          <w:rFonts w:ascii="Century Gothic" w:hAnsi="Century Gothic" w:cs="Calibri"/>
          <w:b w:val="0"/>
          <w:sz w:val="24"/>
          <w:szCs w:val="24"/>
        </w:rPr>
        <w:t xml:space="preserve">he TAMUS </w:t>
      </w:r>
      <w:r w:rsidR="0059016E" w:rsidRPr="0060660F">
        <w:rPr>
          <w:rFonts w:ascii="Century Gothic" w:hAnsi="Century Gothic" w:cs="Calibri"/>
          <w:b w:val="0"/>
          <w:sz w:val="24"/>
          <w:szCs w:val="24"/>
        </w:rPr>
        <w:t xml:space="preserve">is </w:t>
      </w:r>
      <w:r w:rsidR="00F964A4" w:rsidRPr="0060660F">
        <w:rPr>
          <w:rFonts w:ascii="Century Gothic" w:hAnsi="Century Gothic" w:cs="Calibri"/>
          <w:b w:val="0"/>
          <w:sz w:val="24"/>
          <w:szCs w:val="24"/>
        </w:rPr>
        <w:t>"s</w:t>
      </w:r>
      <w:r w:rsidR="0059016E" w:rsidRPr="0060660F">
        <w:rPr>
          <w:rFonts w:ascii="Century Gothic" w:hAnsi="Century Gothic" w:cs="Calibri"/>
          <w:b w:val="0"/>
          <w:sz w:val="24"/>
          <w:szCs w:val="24"/>
        </w:rPr>
        <w:t>elf-insured"</w:t>
      </w:r>
      <w:r w:rsidR="00F964A4" w:rsidRPr="0060660F">
        <w:rPr>
          <w:rFonts w:ascii="Century Gothic" w:hAnsi="Century Gothic" w:cs="Calibri"/>
          <w:b w:val="0"/>
          <w:sz w:val="24"/>
          <w:szCs w:val="24"/>
        </w:rPr>
        <w:t>,</w:t>
      </w:r>
      <w:r w:rsidR="0059016E" w:rsidRPr="0060660F">
        <w:rPr>
          <w:rFonts w:ascii="Century Gothic" w:hAnsi="Century Gothic" w:cs="Calibri"/>
          <w:b w:val="0"/>
          <w:sz w:val="24"/>
          <w:szCs w:val="24"/>
        </w:rPr>
        <w:t xml:space="preserve"> which means that TAMUS operates like its own insurance company, with a pooled (operating) fund and a reserve (asset) fund.  Employee premiums and the state employee contribution are income and go into the pooled fund.</w:t>
      </w:r>
    </w:p>
    <w:p w14:paraId="3EA6E358" w14:textId="77F9834D" w:rsidR="00423853" w:rsidRDefault="00F4434E" w:rsidP="00423853">
      <w:pPr>
        <w:pStyle w:val="Heading2"/>
        <w:rPr>
          <w:rFonts w:ascii="Century Gothic" w:hAnsi="Century Gothic" w:cs="Times New Roman"/>
          <w:b w:val="0"/>
          <w:sz w:val="24"/>
          <w:szCs w:val="24"/>
        </w:rPr>
      </w:pPr>
      <w:r w:rsidRPr="00AC1A63">
        <w:rPr>
          <w:rFonts w:ascii="Century Gothic" w:hAnsi="Century Gothic" w:cs="Times New Roman"/>
          <w:sz w:val="24"/>
          <w:szCs w:val="24"/>
        </w:rPr>
        <w:t>SEBAC</w:t>
      </w:r>
      <w:r w:rsidRPr="00F4434E">
        <w:rPr>
          <w:rFonts w:ascii="Century Gothic" w:hAnsi="Century Gothic" w:cs="Times New Roman"/>
          <w:b w:val="0"/>
          <w:sz w:val="24"/>
          <w:szCs w:val="24"/>
        </w:rPr>
        <w:t xml:space="preserve"> is an advisory group that makes recommendations to The Texas A&amp;M University System administration on issues relating to employee benefits.</w:t>
      </w:r>
      <w:r w:rsidR="00AC1A63">
        <w:rPr>
          <w:rFonts w:ascii="Century Gothic" w:hAnsi="Century Gothic" w:cs="Times New Roman"/>
          <w:b w:val="0"/>
          <w:sz w:val="24"/>
          <w:szCs w:val="24"/>
        </w:rPr>
        <w:t xml:space="preserve"> </w:t>
      </w:r>
      <w:r w:rsidR="00C00AAB">
        <w:rPr>
          <w:rFonts w:ascii="Century Gothic" w:hAnsi="Century Gothic" w:cs="Times New Roman"/>
          <w:b w:val="0"/>
          <w:sz w:val="24"/>
          <w:szCs w:val="24"/>
        </w:rPr>
        <w:t xml:space="preserve">1) </w:t>
      </w:r>
      <w:r w:rsidR="00AC1A63">
        <w:rPr>
          <w:rFonts w:ascii="Century Gothic" w:hAnsi="Century Gothic" w:cs="Times New Roman"/>
          <w:b w:val="0"/>
          <w:sz w:val="24"/>
          <w:szCs w:val="24"/>
        </w:rPr>
        <w:t>SEBAC reported that the Scott and White facility use fee that we hear</w:t>
      </w:r>
      <w:r w:rsidR="00423853">
        <w:rPr>
          <w:rFonts w:ascii="Century Gothic" w:hAnsi="Century Gothic" w:cs="Times New Roman"/>
          <w:b w:val="0"/>
          <w:sz w:val="24"/>
          <w:szCs w:val="24"/>
        </w:rPr>
        <w:t>d about in February has been resc</w:t>
      </w:r>
      <w:r w:rsidR="00AC1A63">
        <w:rPr>
          <w:rFonts w:ascii="Century Gothic" w:hAnsi="Century Gothic" w:cs="Times New Roman"/>
          <w:b w:val="0"/>
          <w:sz w:val="24"/>
          <w:szCs w:val="24"/>
        </w:rPr>
        <w:t>inded (our voices were heard!)</w:t>
      </w:r>
      <w:r w:rsidR="00423853">
        <w:rPr>
          <w:rFonts w:ascii="Century Gothic" w:hAnsi="Century Gothic" w:cs="Times New Roman"/>
          <w:b w:val="0"/>
          <w:sz w:val="24"/>
          <w:szCs w:val="24"/>
        </w:rPr>
        <w:t xml:space="preserve">.  </w:t>
      </w:r>
      <w:r w:rsidR="0059016E">
        <w:rPr>
          <w:rFonts w:ascii="Century Gothic" w:hAnsi="Century Gothic" w:cs="Times New Roman"/>
          <w:b w:val="0"/>
          <w:sz w:val="24"/>
          <w:szCs w:val="24"/>
        </w:rPr>
        <w:t xml:space="preserve">2) </w:t>
      </w:r>
      <w:r w:rsidR="00423853">
        <w:rPr>
          <w:rFonts w:ascii="Century Gothic" w:hAnsi="Century Gothic" w:cs="Times New Roman"/>
          <w:b w:val="0"/>
          <w:sz w:val="24"/>
          <w:szCs w:val="24"/>
        </w:rPr>
        <w:t xml:space="preserve">In future years we will see increases in vision and dental </w:t>
      </w:r>
      <w:r w:rsidR="00642322">
        <w:rPr>
          <w:rFonts w:ascii="Century Gothic" w:hAnsi="Century Gothic" w:cs="Times New Roman"/>
          <w:b w:val="0"/>
          <w:sz w:val="24"/>
          <w:szCs w:val="24"/>
        </w:rPr>
        <w:t>insurance coverage</w:t>
      </w:r>
      <w:r w:rsidR="00423853">
        <w:rPr>
          <w:rFonts w:ascii="Century Gothic" w:hAnsi="Century Gothic" w:cs="Times New Roman"/>
          <w:b w:val="0"/>
          <w:sz w:val="24"/>
          <w:szCs w:val="24"/>
        </w:rPr>
        <w:t xml:space="preserve">.  </w:t>
      </w:r>
      <w:r w:rsidR="0059016E">
        <w:rPr>
          <w:rFonts w:ascii="Century Gothic" w:hAnsi="Century Gothic" w:cs="Times New Roman"/>
          <w:b w:val="0"/>
          <w:sz w:val="24"/>
          <w:szCs w:val="24"/>
        </w:rPr>
        <w:t xml:space="preserve">3) </w:t>
      </w:r>
      <w:r w:rsidR="00423853">
        <w:rPr>
          <w:rFonts w:ascii="Century Gothic" w:hAnsi="Century Gothic" w:cs="Times New Roman"/>
          <w:b w:val="0"/>
          <w:sz w:val="24"/>
          <w:szCs w:val="24"/>
        </w:rPr>
        <w:t>Next month we expect to hear the report on the ORP and TDA vendor survey that we were asked to fill out last month.</w:t>
      </w:r>
    </w:p>
    <w:p w14:paraId="04E3F6B5" w14:textId="10372D93" w:rsidR="00A91B72" w:rsidRPr="00A91B72" w:rsidRDefault="00A91B72" w:rsidP="00423853">
      <w:pPr>
        <w:pStyle w:val="Heading2"/>
        <w:rPr>
          <w:rFonts w:ascii="Century Gothic" w:hAnsi="Century Gothic" w:cs="Times New Roman"/>
          <w:b w:val="0"/>
          <w:color w:val="000000" w:themeColor="text1"/>
          <w:sz w:val="24"/>
          <w:szCs w:val="24"/>
        </w:rPr>
      </w:pPr>
      <w:r w:rsidRPr="00A91B72">
        <w:rPr>
          <w:rFonts w:ascii="Century Gothic" w:hAnsi="Century Gothic" w:cs="Century Gothic"/>
          <w:bCs w:val="0"/>
          <w:color w:val="000000" w:themeColor="text1"/>
          <w:sz w:val="24"/>
          <w:szCs w:val="24"/>
        </w:rPr>
        <w:t>Legislative Affairs and Outreach Committee</w:t>
      </w:r>
      <w:r w:rsidRPr="00A91B72">
        <w:rPr>
          <w:rFonts w:ascii="Century Gothic" w:hAnsi="Century Gothic" w:cs="Century Gothic"/>
          <w:b w:val="0"/>
          <w:bCs w:val="0"/>
          <w:color w:val="000000" w:themeColor="text1"/>
          <w:sz w:val="24"/>
          <w:szCs w:val="24"/>
        </w:rPr>
        <w:t xml:space="preserve"> </w:t>
      </w:r>
      <w:r w:rsidRPr="00A91B72">
        <w:rPr>
          <w:rFonts w:ascii="Century Gothic" w:hAnsi="Century Gothic" w:cs="Century Gothic"/>
          <w:b w:val="0"/>
          <w:color w:val="000000" w:themeColor="text1"/>
          <w:sz w:val="24"/>
          <w:szCs w:val="24"/>
        </w:rPr>
        <w:t>reported a recent discussion with a legislator regarding concealed/carry issues with weapons on the campus.  Generally faculty oppose having guns on campus while legislators are generally supportive of that proposed change.</w:t>
      </w:r>
    </w:p>
    <w:p w14:paraId="7B55D2FE" w14:textId="37DEC338" w:rsidR="00643C6E" w:rsidRPr="00A91B72" w:rsidRDefault="00E302BA" w:rsidP="00423853">
      <w:pPr>
        <w:pStyle w:val="Heading2"/>
        <w:rPr>
          <w:rFonts w:ascii="Century Gothic" w:hAnsi="Century Gothic"/>
          <w:b w:val="0"/>
          <w:sz w:val="24"/>
          <w:szCs w:val="24"/>
        </w:rPr>
      </w:pPr>
      <w:r w:rsidRPr="00423853">
        <w:rPr>
          <w:rFonts w:ascii="Century Gothic" w:hAnsi="Century Gothic"/>
          <w:b w:val="0"/>
          <w:sz w:val="24"/>
          <w:szCs w:val="24"/>
        </w:rPr>
        <w:t xml:space="preserve">Revisions to </w:t>
      </w:r>
      <w:r w:rsidR="001D30B2" w:rsidRPr="00423853">
        <w:rPr>
          <w:rFonts w:ascii="Century Gothic" w:hAnsi="Century Gothic"/>
          <w:sz w:val="24"/>
          <w:szCs w:val="24"/>
        </w:rPr>
        <w:t>University Rule 12.01.99.M2</w:t>
      </w:r>
      <w:r w:rsidR="001D30B2" w:rsidRPr="00423853">
        <w:rPr>
          <w:rFonts w:ascii="Century Gothic" w:hAnsi="Century Gothic"/>
          <w:b w:val="0"/>
          <w:sz w:val="24"/>
          <w:szCs w:val="24"/>
        </w:rPr>
        <w:t xml:space="preserve"> </w:t>
      </w:r>
      <w:r w:rsidRPr="00423853">
        <w:rPr>
          <w:rFonts w:ascii="Century Gothic" w:hAnsi="Century Gothic"/>
          <w:b w:val="0"/>
          <w:sz w:val="24"/>
          <w:szCs w:val="24"/>
        </w:rPr>
        <w:t>were discussed – the changes will be voted on at the next Faculty Senate Meeting.  This rule cove</w:t>
      </w:r>
      <w:r w:rsidR="00B31A5D" w:rsidRPr="00423853">
        <w:rPr>
          <w:rFonts w:ascii="Century Gothic" w:hAnsi="Century Gothic"/>
          <w:b w:val="0"/>
          <w:sz w:val="24"/>
          <w:szCs w:val="24"/>
        </w:rPr>
        <w:t>r</w:t>
      </w:r>
      <w:r w:rsidRPr="00423853">
        <w:rPr>
          <w:rFonts w:ascii="Century Gothic" w:hAnsi="Century Gothic"/>
          <w:b w:val="0"/>
          <w:sz w:val="24"/>
          <w:szCs w:val="24"/>
        </w:rPr>
        <w:t>s Academic Freedom, Responsibility, Tenure and Promotion.  Dean of Faculties – Michael Benedick suggested all faculty should read this rule at some point in their career</w:t>
      </w:r>
      <w:r w:rsidR="00B31A5D" w:rsidRPr="00423853">
        <w:rPr>
          <w:rFonts w:ascii="Century Gothic" w:hAnsi="Century Gothic"/>
          <w:b w:val="0"/>
          <w:sz w:val="24"/>
          <w:szCs w:val="24"/>
        </w:rPr>
        <w:t xml:space="preserve">. </w:t>
      </w:r>
      <w:r w:rsidR="005A1052">
        <w:rPr>
          <w:rFonts w:ascii="Century Gothic" w:hAnsi="Century Gothic"/>
          <w:b w:val="0"/>
          <w:sz w:val="24"/>
          <w:szCs w:val="24"/>
        </w:rPr>
        <w:t xml:space="preserve">The </w:t>
      </w:r>
      <w:r w:rsidR="00B31A5D" w:rsidRPr="00423853">
        <w:rPr>
          <w:rFonts w:ascii="Century Gothic" w:hAnsi="Century Gothic"/>
          <w:b w:val="0"/>
          <w:sz w:val="24"/>
          <w:szCs w:val="24"/>
        </w:rPr>
        <w:t>new faculty titles that have been adopted over the past several years</w:t>
      </w:r>
      <w:r w:rsidR="005A1052">
        <w:rPr>
          <w:rFonts w:ascii="Century Gothic" w:hAnsi="Century Gothic"/>
          <w:b w:val="0"/>
          <w:sz w:val="24"/>
          <w:szCs w:val="24"/>
        </w:rPr>
        <w:t xml:space="preserve"> were added to the </w:t>
      </w:r>
      <w:r w:rsidR="005A1052">
        <w:rPr>
          <w:rFonts w:ascii="Century Gothic" w:hAnsi="Century Gothic"/>
          <w:b w:val="0"/>
          <w:sz w:val="24"/>
          <w:szCs w:val="24"/>
        </w:rPr>
        <w:lastRenderedPageBreak/>
        <w:t>rule, the tenure mediation committee was abolished because it never met</w:t>
      </w:r>
      <w:r w:rsidR="00CE0D89">
        <w:rPr>
          <w:rFonts w:ascii="Century Gothic" w:hAnsi="Century Gothic"/>
          <w:b w:val="0"/>
          <w:sz w:val="24"/>
          <w:szCs w:val="24"/>
        </w:rPr>
        <w:t xml:space="preserve"> and annual review processes were clarified</w:t>
      </w:r>
      <w:r w:rsidR="00B31A5D" w:rsidRPr="00423853">
        <w:rPr>
          <w:rFonts w:ascii="Century Gothic" w:hAnsi="Century Gothic"/>
          <w:b w:val="0"/>
          <w:sz w:val="24"/>
          <w:szCs w:val="24"/>
        </w:rPr>
        <w:t>.  The language was clarified in multiple places</w:t>
      </w:r>
      <w:r w:rsidR="00B31A5D" w:rsidRPr="00A91B72">
        <w:rPr>
          <w:rFonts w:ascii="Century Gothic" w:hAnsi="Century Gothic"/>
          <w:b w:val="0"/>
          <w:sz w:val="24"/>
          <w:szCs w:val="24"/>
        </w:rPr>
        <w:t xml:space="preserve">.  </w:t>
      </w:r>
      <w:r w:rsidR="00A91B72" w:rsidRPr="00A91B72">
        <w:rPr>
          <w:rFonts w:ascii="Century Gothic" w:hAnsi="Century Gothic" w:cs="Century Gothic"/>
          <w:b w:val="0"/>
          <w:color w:val="000000" w:themeColor="text1"/>
          <w:sz w:val="24"/>
          <w:szCs w:val="24"/>
        </w:rPr>
        <w:t>Detailed information regarding these changes can be found as Attachment X in the April 14, 2014 agenda at the faculty senate website (</w:t>
      </w:r>
      <w:hyperlink r:id="rId6" w:history="1">
        <w:r w:rsidR="00A91B72" w:rsidRPr="00A91B72">
          <w:rPr>
            <w:rFonts w:ascii="Century Gothic" w:hAnsi="Century Gothic" w:cs="Century Gothic"/>
            <w:b w:val="0"/>
            <w:color w:val="0000FF"/>
            <w:sz w:val="24"/>
            <w:szCs w:val="24"/>
            <w:u w:val="single" w:color="0000FF"/>
          </w:rPr>
          <w:t>http://facultysenate.tamu.edu</w:t>
        </w:r>
      </w:hyperlink>
      <w:r w:rsidR="00A91B72" w:rsidRPr="00A91B72">
        <w:rPr>
          <w:rFonts w:ascii="Century Gothic" w:hAnsi="Century Gothic" w:cs="Century Gothic"/>
          <w:b w:val="0"/>
          <w:color w:val="000000" w:themeColor="text1"/>
          <w:sz w:val="24"/>
          <w:szCs w:val="24"/>
        </w:rPr>
        <w:t>)</w:t>
      </w:r>
      <w:r w:rsidR="00A91B72">
        <w:rPr>
          <w:rFonts w:ascii="Century Gothic" w:hAnsi="Century Gothic" w:cs="Century Gothic"/>
          <w:b w:val="0"/>
          <w:color w:val="000000" w:themeColor="text1"/>
          <w:sz w:val="24"/>
          <w:szCs w:val="24"/>
        </w:rPr>
        <w:t>.</w:t>
      </w:r>
    </w:p>
    <w:p w14:paraId="1F4F0B96" w14:textId="77777777" w:rsidR="00DC247E" w:rsidRDefault="00A91B72" w:rsidP="00423853">
      <w:pPr>
        <w:pStyle w:val="Heading2"/>
        <w:rPr>
          <w:rFonts w:ascii="Century Gothic" w:hAnsi="Century Gothic"/>
          <w:b w:val="0"/>
          <w:sz w:val="24"/>
          <w:szCs w:val="24"/>
        </w:rPr>
      </w:pPr>
      <w:r w:rsidRPr="00423853">
        <w:rPr>
          <w:rFonts w:ascii="Century Gothic" w:hAnsi="Century Gothic"/>
          <w:sz w:val="24"/>
          <w:szCs w:val="24"/>
        </w:rPr>
        <w:t xml:space="preserve">Changes to </w:t>
      </w:r>
      <w:r>
        <w:rPr>
          <w:rFonts w:ascii="Century Gothic" w:hAnsi="Century Gothic"/>
          <w:sz w:val="24"/>
          <w:szCs w:val="24"/>
        </w:rPr>
        <w:t xml:space="preserve">Student </w:t>
      </w:r>
      <w:r w:rsidRPr="00423853">
        <w:rPr>
          <w:rFonts w:ascii="Century Gothic" w:hAnsi="Century Gothic"/>
          <w:sz w:val="24"/>
          <w:szCs w:val="24"/>
        </w:rPr>
        <w:t>Rule 57</w:t>
      </w:r>
      <w:r w:rsidRPr="00423853">
        <w:rPr>
          <w:rFonts w:ascii="Century Gothic" w:hAnsi="Century Gothic"/>
          <w:b w:val="0"/>
          <w:sz w:val="24"/>
          <w:szCs w:val="24"/>
        </w:rPr>
        <w:t xml:space="preserve"> were approved that clarified language. Rule 57 covers the undergraduate academic appeals panel and no substantive changes were made. </w:t>
      </w:r>
      <w:r>
        <w:rPr>
          <w:rFonts w:ascii="Century Gothic" w:hAnsi="Century Gothic"/>
          <w:b w:val="0"/>
          <w:sz w:val="24"/>
          <w:szCs w:val="24"/>
        </w:rPr>
        <w:t xml:space="preserve"> In addition, </w:t>
      </w:r>
      <w:r>
        <w:rPr>
          <w:rFonts w:ascii="Century Gothic" w:hAnsi="Century Gothic"/>
          <w:sz w:val="24"/>
          <w:szCs w:val="24"/>
        </w:rPr>
        <w:t>s</w:t>
      </w:r>
      <w:r w:rsidR="00B31A5D" w:rsidRPr="00643C6E">
        <w:rPr>
          <w:rFonts w:ascii="Century Gothic" w:hAnsi="Century Gothic"/>
          <w:sz w:val="24"/>
          <w:szCs w:val="24"/>
        </w:rPr>
        <w:t>even different Student R</w:t>
      </w:r>
      <w:r w:rsidR="00E302BA" w:rsidRPr="00643C6E">
        <w:rPr>
          <w:rFonts w:ascii="Century Gothic" w:hAnsi="Century Gothic"/>
          <w:sz w:val="24"/>
          <w:szCs w:val="24"/>
        </w:rPr>
        <w:t>ules</w:t>
      </w:r>
      <w:r w:rsidR="00E302BA" w:rsidRPr="00423853">
        <w:rPr>
          <w:rFonts w:ascii="Century Gothic" w:hAnsi="Century Gothic"/>
          <w:b w:val="0"/>
          <w:sz w:val="24"/>
          <w:szCs w:val="24"/>
        </w:rPr>
        <w:t xml:space="preserve"> </w:t>
      </w:r>
      <w:r w:rsidR="00E302BA" w:rsidRPr="00A91B72">
        <w:rPr>
          <w:rFonts w:ascii="Century Gothic" w:hAnsi="Century Gothic"/>
          <w:sz w:val="24"/>
          <w:szCs w:val="24"/>
        </w:rPr>
        <w:t xml:space="preserve">(7,10.5, 30, 40, </w:t>
      </w:r>
      <w:r w:rsidR="00643C6E" w:rsidRPr="00A91B72">
        <w:rPr>
          <w:rFonts w:ascii="Century Gothic" w:hAnsi="Century Gothic"/>
          <w:sz w:val="24"/>
          <w:szCs w:val="24"/>
        </w:rPr>
        <w:t>41.2.1.2, 55 and 60)</w:t>
      </w:r>
      <w:r w:rsidR="00643C6E">
        <w:rPr>
          <w:rFonts w:ascii="Century Gothic" w:hAnsi="Century Gothic"/>
          <w:b w:val="0"/>
          <w:sz w:val="24"/>
          <w:szCs w:val="24"/>
        </w:rPr>
        <w:t xml:space="preserve"> </w:t>
      </w:r>
      <w:r w:rsidR="00B31A5D" w:rsidRPr="00423853">
        <w:rPr>
          <w:rFonts w:ascii="Century Gothic" w:hAnsi="Century Gothic"/>
          <w:b w:val="0"/>
          <w:sz w:val="24"/>
          <w:szCs w:val="24"/>
        </w:rPr>
        <w:t>were proposed and passed. These were minor changes – I will only mention one specifically as it applies to the Veterinary Professional Program</w:t>
      </w:r>
      <w:r w:rsidR="002B426D" w:rsidRPr="00423853">
        <w:rPr>
          <w:rFonts w:ascii="Century Gothic" w:hAnsi="Century Gothic"/>
          <w:b w:val="0"/>
          <w:sz w:val="24"/>
          <w:szCs w:val="24"/>
        </w:rPr>
        <w:t xml:space="preserve">. The change approved for </w:t>
      </w:r>
      <w:r w:rsidR="002B426D" w:rsidRPr="00423853">
        <w:rPr>
          <w:rFonts w:ascii="Century Gothic" w:hAnsi="Century Gothic"/>
          <w:sz w:val="24"/>
          <w:szCs w:val="24"/>
        </w:rPr>
        <w:t>Student Rule 41.2.1.2</w:t>
      </w:r>
      <w:r w:rsidR="002B426D" w:rsidRPr="00423853">
        <w:rPr>
          <w:rFonts w:ascii="Century Gothic" w:hAnsi="Century Gothic"/>
          <w:b w:val="0"/>
          <w:sz w:val="24"/>
          <w:szCs w:val="24"/>
        </w:rPr>
        <w:t xml:space="preserve"> will allow Veterinary Students </w:t>
      </w:r>
      <w:r w:rsidR="00ED260A">
        <w:rPr>
          <w:rFonts w:ascii="Century Gothic" w:hAnsi="Century Gothic"/>
          <w:b w:val="0"/>
          <w:sz w:val="24"/>
          <w:szCs w:val="24"/>
        </w:rPr>
        <w:t>with</w:t>
      </w:r>
      <w:r w:rsidR="002B426D" w:rsidRPr="00423853">
        <w:rPr>
          <w:rFonts w:ascii="Century Gothic" w:hAnsi="Century Gothic"/>
          <w:b w:val="0"/>
          <w:sz w:val="24"/>
          <w:szCs w:val="24"/>
        </w:rPr>
        <w:t xml:space="preserve"> a GPA of 2.5 and above to </w:t>
      </w:r>
      <w:r w:rsidR="00ED260A">
        <w:rPr>
          <w:rFonts w:ascii="Century Gothic" w:hAnsi="Century Gothic"/>
          <w:b w:val="0"/>
          <w:sz w:val="24"/>
          <w:szCs w:val="24"/>
        </w:rPr>
        <w:t>be able to</w:t>
      </w:r>
      <w:r w:rsidR="002B426D" w:rsidRPr="00423853">
        <w:rPr>
          <w:rFonts w:ascii="Century Gothic" w:hAnsi="Century Gothic"/>
          <w:b w:val="0"/>
          <w:sz w:val="24"/>
          <w:szCs w:val="24"/>
        </w:rPr>
        <w:t xml:space="preserve"> serve in leadership roles in student government and </w:t>
      </w:r>
      <w:r w:rsidR="00ED260A">
        <w:rPr>
          <w:rFonts w:ascii="Century Gothic" w:hAnsi="Century Gothic"/>
          <w:b w:val="0"/>
          <w:sz w:val="24"/>
          <w:szCs w:val="24"/>
        </w:rPr>
        <w:t xml:space="preserve">student </w:t>
      </w:r>
      <w:r w:rsidR="002B426D" w:rsidRPr="00423853">
        <w:rPr>
          <w:rFonts w:ascii="Century Gothic" w:hAnsi="Century Gothic"/>
          <w:b w:val="0"/>
          <w:sz w:val="24"/>
          <w:szCs w:val="24"/>
        </w:rPr>
        <w:t>committees.  The University minimum</w:t>
      </w:r>
      <w:r w:rsidR="00ED260A">
        <w:rPr>
          <w:rFonts w:ascii="Century Gothic" w:hAnsi="Century Gothic"/>
          <w:b w:val="0"/>
          <w:sz w:val="24"/>
          <w:szCs w:val="24"/>
        </w:rPr>
        <w:t xml:space="preserve"> GPA in general is 3.0, so</w:t>
      </w:r>
      <w:r w:rsidR="002B426D" w:rsidRPr="00423853">
        <w:rPr>
          <w:rFonts w:ascii="Century Gothic" w:hAnsi="Century Gothic"/>
          <w:b w:val="0"/>
          <w:sz w:val="24"/>
          <w:szCs w:val="24"/>
        </w:rPr>
        <w:t xml:space="preserve"> this provides an exception to the rule for Veterinary Professional Students</w:t>
      </w:r>
      <w:r w:rsidR="00ED260A">
        <w:rPr>
          <w:rFonts w:ascii="Century Gothic" w:hAnsi="Century Gothic"/>
          <w:b w:val="0"/>
          <w:sz w:val="24"/>
          <w:szCs w:val="24"/>
        </w:rPr>
        <w:t xml:space="preserve"> only</w:t>
      </w:r>
      <w:r w:rsidR="002B426D" w:rsidRPr="00423853">
        <w:rPr>
          <w:rFonts w:ascii="Century Gothic" w:hAnsi="Century Gothic"/>
          <w:b w:val="0"/>
          <w:sz w:val="24"/>
          <w:szCs w:val="24"/>
        </w:rPr>
        <w:t xml:space="preserve">. </w:t>
      </w:r>
    </w:p>
    <w:p w14:paraId="236C8634" w14:textId="367C4B51" w:rsidR="00423853" w:rsidRDefault="00423853" w:rsidP="00423853">
      <w:pPr>
        <w:pStyle w:val="Heading2"/>
        <w:rPr>
          <w:rFonts w:ascii="Century Gothic" w:hAnsi="Century Gothic"/>
          <w:b w:val="0"/>
          <w:sz w:val="24"/>
          <w:szCs w:val="24"/>
        </w:rPr>
      </w:pPr>
      <w:r>
        <w:rPr>
          <w:rFonts w:ascii="Century Gothic" w:hAnsi="Century Gothic"/>
          <w:b w:val="0"/>
          <w:sz w:val="24"/>
          <w:szCs w:val="24"/>
        </w:rPr>
        <w:t>A</w:t>
      </w:r>
      <w:r w:rsidR="00ED260A">
        <w:rPr>
          <w:rFonts w:ascii="Century Gothic" w:hAnsi="Century Gothic"/>
          <w:b w:val="0"/>
          <w:sz w:val="24"/>
          <w:szCs w:val="24"/>
        </w:rPr>
        <w:t>n</w:t>
      </w:r>
      <w:r w:rsidR="002B426D" w:rsidRPr="00423853">
        <w:rPr>
          <w:rFonts w:ascii="Century Gothic" w:hAnsi="Century Gothic"/>
          <w:b w:val="0"/>
          <w:sz w:val="24"/>
          <w:szCs w:val="24"/>
        </w:rPr>
        <w:t xml:space="preserve"> </w:t>
      </w:r>
      <w:r w:rsidR="002B426D" w:rsidRPr="00423853">
        <w:rPr>
          <w:rFonts w:ascii="Century Gothic" w:hAnsi="Century Gothic"/>
          <w:sz w:val="24"/>
          <w:szCs w:val="24"/>
        </w:rPr>
        <w:t>Executive Committee Resolution</w:t>
      </w:r>
      <w:r w:rsidR="002B426D" w:rsidRPr="00423853">
        <w:rPr>
          <w:rFonts w:ascii="Century Gothic" w:hAnsi="Century Gothic"/>
          <w:b w:val="0"/>
          <w:sz w:val="24"/>
          <w:szCs w:val="24"/>
        </w:rPr>
        <w:t xml:space="preserve"> was amended and approved</w:t>
      </w:r>
      <w:r w:rsidR="00213DB8" w:rsidRPr="00423853">
        <w:rPr>
          <w:rFonts w:ascii="Century Gothic" w:hAnsi="Century Gothic"/>
          <w:b w:val="0"/>
          <w:sz w:val="24"/>
          <w:szCs w:val="24"/>
        </w:rPr>
        <w:t xml:space="preserve"> that allow</w:t>
      </w:r>
      <w:r w:rsidR="00ED260A">
        <w:rPr>
          <w:rFonts w:ascii="Century Gothic" w:hAnsi="Century Gothic"/>
          <w:b w:val="0"/>
          <w:sz w:val="24"/>
          <w:szCs w:val="24"/>
        </w:rPr>
        <w:t>s</w:t>
      </w:r>
      <w:r w:rsidR="00213DB8" w:rsidRPr="00423853">
        <w:rPr>
          <w:rFonts w:ascii="Century Gothic" w:hAnsi="Century Gothic"/>
          <w:b w:val="0"/>
          <w:sz w:val="24"/>
          <w:szCs w:val="24"/>
        </w:rPr>
        <w:t xml:space="preserve"> three professional programs that </w:t>
      </w:r>
      <w:r w:rsidR="00ED260A">
        <w:rPr>
          <w:rFonts w:ascii="Century Gothic" w:hAnsi="Century Gothic"/>
          <w:b w:val="0"/>
          <w:sz w:val="24"/>
          <w:szCs w:val="24"/>
        </w:rPr>
        <w:t xml:space="preserve">recently </w:t>
      </w:r>
      <w:r w:rsidR="00213DB8" w:rsidRPr="00423853">
        <w:rPr>
          <w:rFonts w:ascii="Century Gothic" w:hAnsi="Century Gothic"/>
          <w:b w:val="0"/>
          <w:sz w:val="24"/>
          <w:szCs w:val="24"/>
        </w:rPr>
        <w:t>joined TAMU to keep their</w:t>
      </w:r>
      <w:r w:rsidR="005A1052">
        <w:rPr>
          <w:rFonts w:ascii="Century Gothic" w:hAnsi="Century Gothic"/>
          <w:b w:val="0"/>
          <w:sz w:val="24"/>
          <w:szCs w:val="24"/>
        </w:rPr>
        <w:t xml:space="preserve"> current</w:t>
      </w:r>
      <w:r w:rsidR="00213DB8" w:rsidRPr="00423853">
        <w:rPr>
          <w:rFonts w:ascii="Century Gothic" w:hAnsi="Century Gothic"/>
          <w:b w:val="0"/>
          <w:sz w:val="24"/>
          <w:szCs w:val="24"/>
        </w:rPr>
        <w:t xml:space="preserve"> + and – grading systems that they had before joining TAMU.  These three professional programs are: JD, MD and </w:t>
      </w:r>
      <w:r w:rsidR="00E13322">
        <w:rPr>
          <w:rFonts w:ascii="Century Gothic" w:hAnsi="Century Gothic"/>
          <w:b w:val="0"/>
          <w:sz w:val="24"/>
          <w:szCs w:val="24"/>
        </w:rPr>
        <w:t>DDS.  This does not apply to any other part of TAMU and it does not preclude future discussions of changes to current TAMU grading policies.</w:t>
      </w:r>
    </w:p>
    <w:p w14:paraId="59622363" w14:textId="77777777" w:rsidR="00DC247E" w:rsidRDefault="00213DB8" w:rsidP="00423853">
      <w:pPr>
        <w:pStyle w:val="Heading2"/>
        <w:rPr>
          <w:rFonts w:ascii="Century Gothic" w:hAnsi="Century Gothic"/>
          <w:b w:val="0"/>
          <w:sz w:val="24"/>
          <w:szCs w:val="24"/>
        </w:rPr>
      </w:pPr>
      <w:r w:rsidRPr="00423853">
        <w:rPr>
          <w:rFonts w:ascii="Century Gothic" w:hAnsi="Century Gothic"/>
          <w:b w:val="0"/>
          <w:sz w:val="24"/>
          <w:szCs w:val="24"/>
        </w:rPr>
        <w:t>Degree candidates for May graduation were approved.  The Faculty senate went into executive committee to consider honorary degrees and then came out to go into the committee</w:t>
      </w:r>
      <w:r>
        <w:rPr>
          <w:rFonts w:ascii="Century Gothic" w:hAnsi="Century Gothic"/>
        </w:rPr>
        <w:t xml:space="preserve"> </w:t>
      </w:r>
      <w:r w:rsidRPr="00423853">
        <w:rPr>
          <w:rFonts w:ascii="Century Gothic" w:hAnsi="Century Gothic"/>
          <w:b w:val="0"/>
          <w:sz w:val="24"/>
          <w:szCs w:val="24"/>
        </w:rPr>
        <w:t>of the whole.</w:t>
      </w:r>
      <w:r w:rsidR="00852B4E">
        <w:rPr>
          <w:rFonts w:ascii="Century Gothic" w:hAnsi="Century Gothic"/>
          <w:b w:val="0"/>
          <w:sz w:val="24"/>
          <w:szCs w:val="24"/>
        </w:rPr>
        <w:t xml:space="preserve">  </w:t>
      </w:r>
    </w:p>
    <w:p w14:paraId="15654D90" w14:textId="24F47950" w:rsidR="00691033" w:rsidRDefault="00691033" w:rsidP="00423853">
      <w:pPr>
        <w:pStyle w:val="Heading2"/>
        <w:rPr>
          <w:rFonts w:ascii="Century Gothic" w:eastAsia="Times New Roman" w:hAnsi="Century Gothic" w:cs="Times New Roman"/>
          <w:b w:val="0"/>
          <w:sz w:val="24"/>
          <w:szCs w:val="24"/>
        </w:rPr>
      </w:pPr>
      <w:r>
        <w:rPr>
          <w:rFonts w:ascii="Century Gothic" w:hAnsi="Century Gothic"/>
          <w:b w:val="0"/>
          <w:sz w:val="24"/>
          <w:szCs w:val="24"/>
        </w:rPr>
        <w:t xml:space="preserve">The </w:t>
      </w:r>
      <w:r w:rsidR="00852B4E">
        <w:rPr>
          <w:rFonts w:ascii="Century Gothic" w:hAnsi="Century Gothic"/>
          <w:b w:val="0"/>
          <w:sz w:val="24"/>
          <w:szCs w:val="24"/>
        </w:rPr>
        <w:t>Telling Project  (</w:t>
      </w:r>
      <w:r w:rsidR="00852B4E" w:rsidRPr="00852B4E">
        <w:rPr>
          <w:rFonts w:ascii="Century Gothic" w:hAnsi="Century Gothic"/>
          <w:i/>
          <w:sz w:val="24"/>
          <w:szCs w:val="24"/>
        </w:rPr>
        <w:t>Telling Aggieland</w:t>
      </w:r>
      <w:r w:rsidR="00852B4E">
        <w:rPr>
          <w:rFonts w:ascii="Century Gothic" w:hAnsi="Century Gothic"/>
          <w:b w:val="0"/>
          <w:sz w:val="24"/>
          <w:szCs w:val="24"/>
        </w:rPr>
        <w:t xml:space="preserve">) – </w:t>
      </w:r>
      <w:r>
        <w:rPr>
          <w:rFonts w:ascii="Century Gothic" w:hAnsi="Century Gothic"/>
          <w:b w:val="0"/>
          <w:sz w:val="24"/>
          <w:szCs w:val="24"/>
        </w:rPr>
        <w:t>will present</w:t>
      </w:r>
      <w:r w:rsidR="00852B4E">
        <w:rPr>
          <w:rFonts w:ascii="Century Gothic" w:hAnsi="Century Gothic"/>
          <w:b w:val="0"/>
          <w:sz w:val="24"/>
          <w:szCs w:val="24"/>
        </w:rPr>
        <w:t xml:space="preserve"> narratives about experiences of our students who are veterans; there are 900+ veterans who are students at TAMU. </w:t>
      </w:r>
      <w:r w:rsidR="00852B4E" w:rsidRPr="00852B4E">
        <w:rPr>
          <w:rStyle w:val="Emphasis"/>
          <w:rFonts w:ascii="Century Gothic" w:eastAsia="Times New Roman" w:hAnsi="Century Gothic" w:cs="Times New Roman"/>
          <w:b w:val="0"/>
          <w:sz w:val="24"/>
          <w:szCs w:val="24"/>
        </w:rPr>
        <w:t>Telling Aggieland</w:t>
      </w:r>
      <w:r>
        <w:rPr>
          <w:rFonts w:ascii="Century Gothic" w:eastAsia="Times New Roman" w:hAnsi="Century Gothic" w:cs="Times New Roman"/>
          <w:b w:val="0"/>
          <w:sz w:val="24"/>
          <w:szCs w:val="24"/>
        </w:rPr>
        <w:t xml:space="preserve"> features</w:t>
      </w:r>
      <w:r w:rsidR="00852B4E" w:rsidRPr="00852B4E">
        <w:rPr>
          <w:rFonts w:ascii="Century Gothic" w:eastAsia="Times New Roman" w:hAnsi="Century Gothic" w:cs="Times New Roman"/>
          <w:b w:val="0"/>
          <w:sz w:val="24"/>
          <w:szCs w:val="24"/>
        </w:rPr>
        <w:t xml:space="preserve"> stories of ten Aggie veterans and family members. Performances run April 29, 30, and May 1, 2014 at 7 pm in the Rudder Theater. Tickets are free and will be available at the MSC Box Office </w:t>
      </w:r>
      <w:r>
        <w:rPr>
          <w:rFonts w:ascii="Century Gothic" w:eastAsia="Times New Roman" w:hAnsi="Century Gothic" w:cs="Times New Roman"/>
          <w:b w:val="0"/>
          <w:sz w:val="24"/>
          <w:szCs w:val="24"/>
        </w:rPr>
        <w:t>now.</w:t>
      </w:r>
    </w:p>
    <w:p w14:paraId="6A0353EB" w14:textId="1CB742ED" w:rsidR="0084519A" w:rsidRDefault="00691033" w:rsidP="00423853">
      <w:pPr>
        <w:pStyle w:val="Heading2"/>
        <w:rPr>
          <w:rFonts w:ascii="Century Gothic" w:eastAsia="Times New Roman" w:hAnsi="Century Gothic" w:cs="Times New Roman"/>
          <w:b w:val="0"/>
          <w:sz w:val="24"/>
          <w:szCs w:val="24"/>
        </w:rPr>
      </w:pPr>
      <w:r>
        <w:rPr>
          <w:rFonts w:ascii="Century Gothic" w:eastAsia="Times New Roman" w:hAnsi="Century Gothic" w:cs="Times New Roman"/>
          <w:b w:val="0"/>
          <w:sz w:val="24"/>
          <w:szCs w:val="24"/>
        </w:rPr>
        <w:t>Dr. Glenn Laine (VPR for Research) and others discussed th</w:t>
      </w:r>
      <w:r w:rsidR="00CE0D89">
        <w:rPr>
          <w:rFonts w:ascii="Century Gothic" w:eastAsia="Times New Roman" w:hAnsi="Century Gothic" w:cs="Times New Roman"/>
          <w:b w:val="0"/>
          <w:sz w:val="24"/>
          <w:szCs w:val="24"/>
        </w:rPr>
        <w:t xml:space="preserve">e </w:t>
      </w:r>
      <w:r w:rsidR="00CE0D89" w:rsidRPr="00E13322">
        <w:rPr>
          <w:rFonts w:ascii="Century Gothic" w:eastAsia="Times New Roman" w:hAnsi="Century Gothic" w:cs="Times New Roman"/>
          <w:sz w:val="24"/>
          <w:szCs w:val="24"/>
        </w:rPr>
        <w:t>Faculty Research Development F</w:t>
      </w:r>
      <w:r w:rsidRPr="00E13322">
        <w:rPr>
          <w:rFonts w:ascii="Century Gothic" w:eastAsia="Times New Roman" w:hAnsi="Century Gothic" w:cs="Times New Roman"/>
          <w:sz w:val="24"/>
          <w:szCs w:val="24"/>
        </w:rPr>
        <w:t xml:space="preserve">und </w:t>
      </w:r>
      <w:r>
        <w:rPr>
          <w:rFonts w:ascii="Century Gothic" w:eastAsia="Times New Roman" w:hAnsi="Century Gothic" w:cs="Times New Roman"/>
          <w:b w:val="0"/>
          <w:sz w:val="24"/>
          <w:szCs w:val="24"/>
        </w:rPr>
        <w:t>and general redistribution of indirect cost (IDC) funds. Which are actually called Facilities and Administrative Earnings.  The full report on these funds can be seen in the Council of Principal Investigators (CPI) report</w:t>
      </w:r>
      <w:r w:rsidR="00CE0D89">
        <w:rPr>
          <w:rFonts w:ascii="Century Gothic" w:eastAsia="Times New Roman" w:hAnsi="Century Gothic" w:cs="Times New Roman"/>
          <w:b w:val="0"/>
          <w:sz w:val="24"/>
          <w:szCs w:val="24"/>
        </w:rPr>
        <w:t>.  The Faculty Research Development Fund is the novel part that we have not had before.  This money is to be allocated internally to act as seed money to attract exceptionally large extramural grants (~$20 million+ grants).  They expect to have $7 to 9 million annually to distribute.</w:t>
      </w:r>
    </w:p>
    <w:p w14:paraId="3DCEB3A3" w14:textId="3DCE51A7" w:rsidR="0084519A" w:rsidRPr="00691033" w:rsidRDefault="0084519A" w:rsidP="00423853">
      <w:pPr>
        <w:pStyle w:val="Heading2"/>
        <w:rPr>
          <w:rFonts w:ascii="Century Gothic" w:eastAsia="Times New Roman" w:hAnsi="Century Gothic" w:cs="Times New Roman"/>
          <w:b w:val="0"/>
          <w:sz w:val="24"/>
          <w:szCs w:val="24"/>
        </w:rPr>
      </w:pPr>
      <w:r>
        <w:rPr>
          <w:rFonts w:ascii="Century Gothic" w:eastAsia="Times New Roman" w:hAnsi="Century Gothic" w:cs="Times New Roman"/>
          <w:b w:val="0"/>
          <w:sz w:val="24"/>
          <w:szCs w:val="24"/>
        </w:rPr>
        <w:t>Respectfully submitted, Louise Abbott</w:t>
      </w:r>
    </w:p>
    <w:sectPr w:rsidR="0084519A" w:rsidRPr="00691033" w:rsidSect="0026545B">
      <w:pgSz w:w="12240" w:h="15840"/>
      <w:pgMar w:top="864" w:right="1152" w:bottom="864" w:left="1152"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5D"/>
    <w:rsid w:val="0013200A"/>
    <w:rsid w:val="001D30B2"/>
    <w:rsid w:val="00213DB8"/>
    <w:rsid w:val="0026545B"/>
    <w:rsid w:val="002B426D"/>
    <w:rsid w:val="00423853"/>
    <w:rsid w:val="00432680"/>
    <w:rsid w:val="00571249"/>
    <w:rsid w:val="0059016E"/>
    <w:rsid w:val="005A1052"/>
    <w:rsid w:val="005C1AD5"/>
    <w:rsid w:val="0060660F"/>
    <w:rsid w:val="00642322"/>
    <w:rsid w:val="00643C6E"/>
    <w:rsid w:val="00691033"/>
    <w:rsid w:val="0074533C"/>
    <w:rsid w:val="008358DA"/>
    <w:rsid w:val="00841841"/>
    <w:rsid w:val="0084519A"/>
    <w:rsid w:val="00852B4E"/>
    <w:rsid w:val="008F5E8A"/>
    <w:rsid w:val="00A82BCB"/>
    <w:rsid w:val="00A91B72"/>
    <w:rsid w:val="00AC1A63"/>
    <w:rsid w:val="00B31A5D"/>
    <w:rsid w:val="00C00AAB"/>
    <w:rsid w:val="00CE0D89"/>
    <w:rsid w:val="00D01ED8"/>
    <w:rsid w:val="00DC247E"/>
    <w:rsid w:val="00E13322"/>
    <w:rsid w:val="00E302BA"/>
    <w:rsid w:val="00ED260A"/>
    <w:rsid w:val="00EF4C5D"/>
    <w:rsid w:val="00F4434E"/>
    <w:rsid w:val="00F915E9"/>
    <w:rsid w:val="00F9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95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43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34E"/>
    <w:rPr>
      <w:rFonts w:ascii="Times" w:hAnsi="Times"/>
      <w:b/>
      <w:bCs/>
      <w:sz w:val="36"/>
      <w:szCs w:val="36"/>
    </w:rPr>
  </w:style>
  <w:style w:type="paragraph" w:styleId="NormalWeb">
    <w:name w:val="Normal (Web)"/>
    <w:basedOn w:val="Normal"/>
    <w:uiPriority w:val="99"/>
    <w:semiHidden/>
    <w:unhideWhenUsed/>
    <w:rsid w:val="00F443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1A63"/>
    <w:rPr>
      <w:color w:val="0000FF" w:themeColor="hyperlink"/>
      <w:u w:val="single"/>
    </w:rPr>
  </w:style>
  <w:style w:type="character" w:styleId="Emphasis">
    <w:name w:val="Emphasis"/>
    <w:basedOn w:val="DefaultParagraphFont"/>
    <w:uiPriority w:val="20"/>
    <w:qFormat/>
    <w:rsid w:val="00852B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43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34E"/>
    <w:rPr>
      <w:rFonts w:ascii="Times" w:hAnsi="Times"/>
      <w:b/>
      <w:bCs/>
      <w:sz w:val="36"/>
      <w:szCs w:val="36"/>
    </w:rPr>
  </w:style>
  <w:style w:type="paragraph" w:styleId="NormalWeb">
    <w:name w:val="Normal (Web)"/>
    <w:basedOn w:val="Normal"/>
    <w:uiPriority w:val="99"/>
    <w:semiHidden/>
    <w:unhideWhenUsed/>
    <w:rsid w:val="00F443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1A63"/>
    <w:rPr>
      <w:color w:val="0000FF" w:themeColor="hyperlink"/>
      <w:u w:val="single"/>
    </w:rPr>
  </w:style>
  <w:style w:type="character" w:styleId="Emphasis">
    <w:name w:val="Emphasis"/>
    <w:basedOn w:val="DefaultParagraphFont"/>
    <w:uiPriority w:val="20"/>
    <w:qFormat/>
    <w:rsid w:val="00852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1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nate@tamu.edu" TargetMode="External"/><Relationship Id="rId6" Type="http://schemas.openxmlformats.org/officeDocument/2006/relationships/hyperlink" Target="http://facultysenate.ta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918</Words>
  <Characters>5233</Characters>
  <Application>Microsoft Macintosh Word</Application>
  <DocSecurity>0</DocSecurity>
  <Lines>43</Lines>
  <Paragraphs>12</Paragraphs>
  <ScaleCrop>false</ScaleCrop>
  <Company>TAMU</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Abbott</dc:creator>
  <cp:keywords/>
  <dc:description/>
  <cp:lastModifiedBy>Louise Abbott</cp:lastModifiedBy>
  <cp:revision>9</cp:revision>
  <dcterms:created xsi:type="dcterms:W3CDTF">2014-04-14T22:58:00Z</dcterms:created>
  <dcterms:modified xsi:type="dcterms:W3CDTF">2014-04-17T15:10:00Z</dcterms:modified>
</cp:coreProperties>
</file>