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BFE" w:rsidRPr="009C46FF" w:rsidRDefault="002F1BFE" w:rsidP="002F1BFE">
      <w:pPr>
        <w:pStyle w:val="Heading2"/>
      </w:pPr>
      <w:r w:rsidRPr="009C46FF">
        <w:t>Anesthesia</w:t>
      </w:r>
    </w:p>
    <w:p w:rsidR="002F1BFE" w:rsidRPr="00C05438" w:rsidRDefault="002F1BFE" w:rsidP="002F1BFE">
      <w:pPr>
        <w:keepNext/>
        <w:spacing w:before="240" w:after="60"/>
        <w:outlineLvl w:val="1"/>
        <w:rPr>
          <w:bCs/>
          <w:iCs/>
          <w:color w:val="0000FF"/>
          <w:u w:val="single"/>
        </w:rPr>
      </w:pPr>
      <w:r w:rsidRPr="00C05438">
        <w:rPr>
          <w:bCs/>
          <w:iCs/>
          <w:color w:val="000000"/>
        </w:rPr>
        <w:fldChar w:fldCharType="begin"/>
      </w:r>
      <w:r>
        <w:rPr>
          <w:bCs/>
          <w:iCs/>
          <w:color w:val="000000"/>
        </w:rPr>
        <w:instrText>HYPERLINK "http://peer.tamu.edu/DLC/NSF_Resources.asp?ID=1552&amp;type=browse&amp;num=10&amp;terms=&amp;content=allcontent&amp;subject=allsubjects&amp;grade=allgrades&amp;query=query&amp;hl=no&amp;count=537&amp;number=6&amp;view=yes"</w:instrText>
      </w:r>
      <w:r w:rsidRPr="00C05438">
        <w:rPr>
          <w:bCs/>
          <w:iCs/>
          <w:color w:val="000000"/>
        </w:rPr>
        <w:fldChar w:fldCharType="separate"/>
      </w:r>
      <w:r w:rsidRPr="00C05438">
        <w:rPr>
          <w:bCs/>
          <w:iCs/>
          <w:color w:val="0000FF"/>
          <w:u w:val="single"/>
        </w:rPr>
        <w:t>Download all Associated Files for this lesson from our Website</w:t>
      </w:r>
    </w:p>
    <w:p w:rsidR="002F1BFE" w:rsidRPr="00C05438" w:rsidRDefault="002F1BFE" w:rsidP="002F1BFE">
      <w:pPr>
        <w:rPr>
          <w:bCs/>
          <w:color w:val="000000"/>
        </w:rPr>
      </w:pPr>
      <w:r w:rsidRPr="00C05438">
        <w:rPr>
          <w:bCs/>
          <w:color w:val="000000"/>
        </w:rPr>
        <w:fldChar w:fldCharType="end"/>
      </w:r>
    </w:p>
    <w:p w:rsidR="002F1BFE" w:rsidRDefault="002F1BFE" w:rsidP="002F1BFE">
      <w:pPr>
        <w:rPr>
          <w:color w:val="000000"/>
        </w:rPr>
      </w:pPr>
      <w:r>
        <w:rPr>
          <w:b/>
          <w:bCs/>
          <w:color w:val="000000"/>
        </w:rPr>
        <w:t>Summary:</w:t>
      </w:r>
      <w:r>
        <w:rPr>
          <w:color w:val="000000"/>
        </w:rPr>
        <w:t xml:space="preserve"> </w:t>
      </w:r>
      <w:r>
        <w:rPr>
          <w:color w:val="000000"/>
        </w:rPr>
        <w:br/>
      </w:r>
      <w:r w:rsidRPr="009C46FF">
        <w:t xml:space="preserve">This lesson covers the three main types of anesthesia: local, regional, and general. Characteristics of each type are covered in detail, including </w:t>
      </w:r>
      <w:r w:rsidR="009C46FF" w:rsidRPr="009C46FF">
        <w:t>administration</w:t>
      </w:r>
      <w:r w:rsidRPr="009C46FF">
        <w:t xml:space="preserve"> methods, examples of surgeries which utilize which anesthetic,</w:t>
      </w:r>
      <w:r w:rsidR="009C46FF" w:rsidRPr="009C46FF">
        <w:t xml:space="preserve"> monitoring,</w:t>
      </w:r>
      <w:r w:rsidRPr="009C46FF">
        <w:t xml:space="preserve"> risks associated, and other important aspects. </w:t>
      </w:r>
    </w:p>
    <w:p w:rsidR="002F1BFE" w:rsidRPr="00D038CC" w:rsidRDefault="002F1BFE" w:rsidP="002F1BFE">
      <w:pPr>
        <w:rPr>
          <w:color w:val="FF0000"/>
        </w:rPr>
      </w:pPr>
      <w:r>
        <w:rPr>
          <w:color w:val="000000"/>
        </w:rPr>
        <w:br/>
      </w:r>
      <w:r>
        <w:rPr>
          <w:b/>
          <w:bCs/>
          <w:color w:val="000000"/>
        </w:rPr>
        <w:t>Keywords:</w:t>
      </w:r>
      <w:r>
        <w:rPr>
          <w:color w:val="000000"/>
        </w:rPr>
        <w:t xml:space="preserve"> </w:t>
      </w:r>
      <w:r w:rsidR="00305CAD" w:rsidRPr="00305CAD">
        <w:t>local anesthesia, topical anesthetic, regional anesthesia, peripheral regional anesthesia, central anesthesia, epidural, spinal block, general anesthesia</w:t>
      </w:r>
    </w:p>
    <w:p w:rsidR="002F1BFE" w:rsidRDefault="002F1BFE" w:rsidP="002F1BFE">
      <w:pPr>
        <w:rPr>
          <w:b/>
          <w:bCs/>
          <w:color w:val="000000"/>
        </w:rPr>
      </w:pPr>
    </w:p>
    <w:p w:rsidR="002F1BFE" w:rsidRDefault="002F1BFE" w:rsidP="002F1BFE">
      <w:pPr>
        <w:rPr>
          <w:color w:val="FF0000"/>
        </w:rPr>
      </w:pPr>
      <w:r>
        <w:rPr>
          <w:b/>
          <w:bCs/>
          <w:color w:val="000000"/>
        </w:rPr>
        <w:t>Grade Level</w:t>
      </w:r>
      <w:r w:rsidRPr="002F1BFE">
        <w:rPr>
          <w:b/>
          <w:bCs/>
        </w:rPr>
        <w:t>:</w:t>
      </w:r>
      <w:r w:rsidRPr="002F1BFE">
        <w:t xml:space="preserve"> 9</w:t>
      </w:r>
      <w:r w:rsidRPr="002F1BFE">
        <w:rPr>
          <w:vertAlign w:val="superscript"/>
        </w:rPr>
        <w:t>th</w:t>
      </w:r>
      <w:r w:rsidRPr="002F1BFE">
        <w:t>-12</w:t>
      </w:r>
      <w:r w:rsidRPr="002F1BFE">
        <w:rPr>
          <w:vertAlign w:val="superscript"/>
        </w:rPr>
        <w:t>th</w:t>
      </w:r>
      <w:r w:rsidRPr="002F1BFE">
        <w:t xml:space="preserve"> </w:t>
      </w:r>
    </w:p>
    <w:p w:rsidR="002F1BFE" w:rsidRDefault="002F1BFE" w:rsidP="002F1BFE">
      <w:pPr>
        <w:rPr>
          <w:color w:val="FF0000"/>
        </w:rPr>
      </w:pPr>
    </w:p>
    <w:p w:rsidR="002F1BFE" w:rsidRDefault="002F1BFE" w:rsidP="002F1BFE">
      <w:pPr>
        <w:rPr>
          <w:color w:val="000000"/>
        </w:rPr>
      </w:pPr>
      <w:r>
        <w:rPr>
          <w:b/>
          <w:bCs/>
          <w:color w:val="000000"/>
        </w:rPr>
        <w:t>Learning Objectives:</w:t>
      </w:r>
      <w:r>
        <w:rPr>
          <w:color w:val="000000"/>
        </w:rPr>
        <w:t xml:space="preserve"> </w:t>
      </w:r>
      <w:bookmarkStart w:id="0" w:name="_GoBack"/>
      <w:bookmarkEnd w:id="0"/>
    </w:p>
    <w:p w:rsidR="002F1BFE" w:rsidRPr="00E32D0D" w:rsidRDefault="002F1BFE" w:rsidP="002F1BFE">
      <w:pPr>
        <w:ind w:firstLine="360"/>
      </w:pPr>
      <w:r w:rsidRPr="00E32D0D">
        <w:t xml:space="preserve">The learner will: </w:t>
      </w:r>
    </w:p>
    <w:p w:rsidR="00E32D0D" w:rsidRPr="00E32D0D" w:rsidRDefault="00E32D0D" w:rsidP="00E32D0D">
      <w:pPr>
        <w:pStyle w:val="ListParagraph"/>
        <w:numPr>
          <w:ilvl w:val="0"/>
          <w:numId w:val="8"/>
        </w:numPr>
      </w:pPr>
      <w:r w:rsidRPr="00E32D0D">
        <w:t xml:space="preserve">Differentiate between the three types of anesthesia with respect to </w:t>
      </w:r>
      <w:r w:rsidR="009C46FF">
        <w:t>administration</w:t>
      </w:r>
      <w:r w:rsidRPr="00E32D0D">
        <w:t xml:space="preserve"> methods, types of surgeries/operations us</w:t>
      </w:r>
      <w:r w:rsidR="00103647">
        <w:t>ed for, and other basics characteristics</w:t>
      </w:r>
    </w:p>
    <w:p w:rsidR="002F1BFE" w:rsidRPr="00E32D0D" w:rsidRDefault="002F1BFE" w:rsidP="002F1BFE">
      <w:pPr>
        <w:numPr>
          <w:ilvl w:val="0"/>
          <w:numId w:val="8"/>
        </w:numPr>
      </w:pPr>
      <w:r w:rsidRPr="00E32D0D">
        <w:t xml:space="preserve">List </w:t>
      </w:r>
      <w:r w:rsidR="00E32D0D" w:rsidRPr="00E32D0D">
        <w:t xml:space="preserve">criteria for choosing between the different types of anesthesia. </w:t>
      </w:r>
    </w:p>
    <w:p w:rsidR="00E32D0D" w:rsidRPr="00E32D0D" w:rsidRDefault="00E32D0D" w:rsidP="002F1BFE">
      <w:pPr>
        <w:numPr>
          <w:ilvl w:val="0"/>
          <w:numId w:val="8"/>
        </w:numPr>
      </w:pPr>
      <w:r w:rsidRPr="00E32D0D">
        <w:t xml:space="preserve">Identify the purpose of an anesthesiologist and what he/she monitors. </w:t>
      </w:r>
    </w:p>
    <w:p w:rsidR="002F1BFE" w:rsidRDefault="002F1BFE" w:rsidP="002F1BFE">
      <w:pPr>
        <w:rPr>
          <w:color w:val="000000"/>
        </w:rPr>
      </w:pPr>
    </w:p>
    <w:p w:rsidR="002F1BFE" w:rsidRDefault="002F1BFE" w:rsidP="002F1BFE">
      <w:pPr>
        <w:rPr>
          <w:b/>
          <w:bCs/>
          <w:color w:val="000000"/>
        </w:rPr>
      </w:pPr>
      <w:r>
        <w:rPr>
          <w:b/>
          <w:bCs/>
          <w:color w:val="000000"/>
        </w:rPr>
        <w:t>Time Required:</w:t>
      </w:r>
      <w:r>
        <w:rPr>
          <w:color w:val="000000"/>
        </w:rPr>
        <w:t xml:space="preserve"> </w:t>
      </w:r>
      <w:r w:rsidR="00103647" w:rsidRPr="00103647">
        <w:t>2 – 45 minute class periods (1 for presentation and quiz, 1 for activity)</w:t>
      </w:r>
      <w:r>
        <w:rPr>
          <w:color w:val="000000"/>
        </w:rPr>
        <w:br/>
      </w:r>
    </w:p>
    <w:p w:rsidR="002F1BFE" w:rsidRDefault="002F1BFE" w:rsidP="002F1BFE">
      <w:pPr>
        <w:rPr>
          <w:color w:val="000000"/>
        </w:rPr>
      </w:pPr>
      <w:r>
        <w:rPr>
          <w:b/>
          <w:bCs/>
          <w:color w:val="000000"/>
        </w:rPr>
        <w:t>Materials:</w:t>
      </w:r>
      <w:r>
        <w:rPr>
          <w:color w:val="000000"/>
        </w:rPr>
        <w:t xml:space="preserve"> </w:t>
      </w:r>
    </w:p>
    <w:p w:rsidR="002F1BFE" w:rsidRPr="00103647" w:rsidRDefault="00103647" w:rsidP="002F1BFE">
      <w:pPr>
        <w:numPr>
          <w:ilvl w:val="0"/>
          <w:numId w:val="2"/>
        </w:numPr>
      </w:pPr>
      <w:r w:rsidRPr="00103647">
        <w:t>Associates files for Presentation, Quiz, and Activity</w:t>
      </w:r>
    </w:p>
    <w:p w:rsidR="002F1BFE" w:rsidRPr="00ED59D1" w:rsidRDefault="002F1BFE" w:rsidP="002F1BFE">
      <w:pPr>
        <w:ind w:left="720"/>
        <w:rPr>
          <w:color w:val="000000"/>
        </w:rPr>
      </w:pPr>
    </w:p>
    <w:p w:rsidR="002F1BFE" w:rsidRDefault="002F1BFE" w:rsidP="002F1BFE">
      <w:pPr>
        <w:rPr>
          <w:b/>
          <w:bCs/>
          <w:color w:val="000000"/>
        </w:rPr>
      </w:pPr>
    </w:p>
    <w:p w:rsidR="002F1BFE" w:rsidRDefault="002F1BFE" w:rsidP="00305CAD">
      <w:pPr>
        <w:rPr>
          <w:color w:val="000000"/>
        </w:rPr>
      </w:pPr>
      <w:r>
        <w:rPr>
          <w:b/>
          <w:bCs/>
          <w:color w:val="000000"/>
        </w:rPr>
        <w:t>Background and Concepts for Teachers:</w:t>
      </w:r>
      <w:r>
        <w:rPr>
          <w:color w:val="000000"/>
        </w:rPr>
        <w:t xml:space="preserve"> </w:t>
      </w:r>
    </w:p>
    <w:p w:rsidR="00305CAD" w:rsidRDefault="00305CAD" w:rsidP="00305CAD">
      <w:pPr>
        <w:pStyle w:val="ListParagraph"/>
        <w:numPr>
          <w:ilvl w:val="0"/>
          <w:numId w:val="14"/>
        </w:numPr>
        <w:rPr>
          <w:color w:val="000000"/>
        </w:rPr>
      </w:pPr>
      <w:r>
        <w:rPr>
          <w:color w:val="000000"/>
        </w:rPr>
        <w:t>Basic knowledge of the different types of anesthetic</w:t>
      </w:r>
    </w:p>
    <w:p w:rsidR="00305CAD" w:rsidRDefault="00305CAD" w:rsidP="00305CAD">
      <w:pPr>
        <w:pStyle w:val="ListParagraph"/>
        <w:numPr>
          <w:ilvl w:val="0"/>
          <w:numId w:val="14"/>
        </w:numPr>
        <w:rPr>
          <w:color w:val="000000"/>
        </w:rPr>
      </w:pPr>
      <w:r>
        <w:rPr>
          <w:color w:val="000000"/>
        </w:rPr>
        <w:t xml:space="preserve">Ability to differentiate between the types, how they are administered, general characteristics of each, during which surgeries you would use them </w:t>
      </w:r>
    </w:p>
    <w:p w:rsidR="00305CAD" w:rsidRDefault="00305CAD" w:rsidP="00305CAD">
      <w:pPr>
        <w:pStyle w:val="ListParagraph"/>
        <w:rPr>
          <w:color w:val="000000"/>
        </w:rPr>
      </w:pPr>
    </w:p>
    <w:p w:rsidR="00103647" w:rsidRDefault="00103647" w:rsidP="00305CAD">
      <w:pPr>
        <w:pStyle w:val="ListParagraph"/>
        <w:rPr>
          <w:color w:val="000000"/>
        </w:rPr>
      </w:pPr>
    </w:p>
    <w:p w:rsidR="00103647" w:rsidRPr="00305CAD" w:rsidRDefault="00103647" w:rsidP="00305CAD">
      <w:pPr>
        <w:pStyle w:val="ListParagraph"/>
        <w:rPr>
          <w:color w:val="000000"/>
        </w:rPr>
      </w:pPr>
    </w:p>
    <w:p w:rsidR="002F1BFE" w:rsidRDefault="002F1BFE" w:rsidP="002F1BFE">
      <w:pPr>
        <w:rPr>
          <w:color w:val="000000"/>
        </w:rPr>
      </w:pPr>
      <w:r>
        <w:rPr>
          <w:b/>
          <w:bCs/>
          <w:color w:val="000000"/>
        </w:rPr>
        <w:t>Vocabulary / Definitions:</w:t>
      </w:r>
      <w:r>
        <w:rPr>
          <w:color w:val="000000"/>
        </w:rPr>
        <w:t xml:space="preserve"> </w:t>
      </w:r>
    </w:p>
    <w:p w:rsidR="00305CAD" w:rsidRPr="00305CAD" w:rsidRDefault="00305CAD" w:rsidP="00305CAD">
      <w:pPr>
        <w:numPr>
          <w:ilvl w:val="0"/>
          <w:numId w:val="5"/>
        </w:numPr>
        <w:spacing w:before="100" w:beforeAutospacing="1" w:after="100" w:afterAutospacing="1"/>
        <w:rPr>
          <w:color w:val="000000"/>
        </w:rPr>
      </w:pPr>
      <w:r w:rsidRPr="00C86A4F">
        <w:rPr>
          <w:b/>
        </w:rPr>
        <w:t>local anesthesia</w:t>
      </w:r>
      <w:r>
        <w:t xml:space="preserve">: anesthetic is given in the form of spray, shot or ointment to numb a small area of the body; patient remains awake and conscious, insensitive to pain yet can still feel pressure and sensation </w:t>
      </w:r>
    </w:p>
    <w:p w:rsidR="00305CAD" w:rsidRPr="00305CAD" w:rsidRDefault="00305CAD" w:rsidP="00305CAD">
      <w:pPr>
        <w:numPr>
          <w:ilvl w:val="0"/>
          <w:numId w:val="5"/>
        </w:numPr>
        <w:spacing w:before="100" w:beforeAutospacing="1" w:after="100" w:afterAutospacing="1"/>
        <w:rPr>
          <w:color w:val="000000"/>
        </w:rPr>
      </w:pPr>
      <w:r w:rsidRPr="00C86A4F">
        <w:rPr>
          <w:b/>
        </w:rPr>
        <w:t>topical</w:t>
      </w:r>
      <w:r w:rsidR="00C86A4F">
        <w:rPr>
          <w:b/>
        </w:rPr>
        <w:t xml:space="preserve"> </w:t>
      </w:r>
      <w:proofErr w:type="spellStart"/>
      <w:r w:rsidR="00C86A4F">
        <w:rPr>
          <w:b/>
        </w:rPr>
        <w:t>anesthesic</w:t>
      </w:r>
      <w:proofErr w:type="spellEnd"/>
      <w:r>
        <w:t>: applied to the surface of the body to numb that area, esp. before injection of a needle</w:t>
      </w:r>
    </w:p>
    <w:p w:rsidR="00305CAD" w:rsidRPr="00305CAD" w:rsidRDefault="00305CAD" w:rsidP="00305CAD">
      <w:pPr>
        <w:numPr>
          <w:ilvl w:val="0"/>
          <w:numId w:val="5"/>
        </w:numPr>
        <w:spacing w:before="100" w:beforeAutospacing="1" w:after="100" w:afterAutospacing="1"/>
        <w:rPr>
          <w:color w:val="000000"/>
        </w:rPr>
      </w:pPr>
      <w:r w:rsidRPr="00C86A4F">
        <w:rPr>
          <w:b/>
        </w:rPr>
        <w:lastRenderedPageBreak/>
        <w:t>regional anesthesia</w:t>
      </w:r>
      <w:r>
        <w:t>: numbs a wider region of the body by interacting with the nerves or central nervous system</w:t>
      </w:r>
    </w:p>
    <w:p w:rsidR="00305CAD" w:rsidRPr="00305CAD" w:rsidRDefault="00305CAD" w:rsidP="00305CAD">
      <w:pPr>
        <w:numPr>
          <w:ilvl w:val="0"/>
          <w:numId w:val="5"/>
        </w:numPr>
        <w:spacing w:before="100" w:beforeAutospacing="1" w:after="100" w:afterAutospacing="1"/>
        <w:rPr>
          <w:color w:val="000000"/>
        </w:rPr>
      </w:pPr>
      <w:r w:rsidRPr="00C86A4F">
        <w:rPr>
          <w:b/>
        </w:rPr>
        <w:t>peripheral regional anesthesia</w:t>
      </w:r>
      <w:r>
        <w:t>: block a nerve or nerve bundle to numb a limb</w:t>
      </w:r>
    </w:p>
    <w:p w:rsidR="00305CAD" w:rsidRPr="00305CAD" w:rsidRDefault="00305CAD" w:rsidP="00305CAD">
      <w:pPr>
        <w:numPr>
          <w:ilvl w:val="0"/>
          <w:numId w:val="5"/>
        </w:numPr>
        <w:spacing w:before="100" w:beforeAutospacing="1" w:after="100" w:afterAutospacing="1"/>
        <w:rPr>
          <w:color w:val="000000"/>
        </w:rPr>
      </w:pPr>
      <w:r w:rsidRPr="00C86A4F">
        <w:rPr>
          <w:b/>
        </w:rPr>
        <w:t>central anesthesia</w:t>
      </w:r>
      <w:r>
        <w:t>: anesthetic is injected into cerebrospinal fluid or into space outside spinal canal</w:t>
      </w:r>
    </w:p>
    <w:p w:rsidR="00305CAD" w:rsidRPr="00305CAD" w:rsidRDefault="00305CAD" w:rsidP="00305CAD">
      <w:pPr>
        <w:numPr>
          <w:ilvl w:val="0"/>
          <w:numId w:val="5"/>
        </w:numPr>
        <w:spacing w:before="100" w:beforeAutospacing="1" w:after="100" w:afterAutospacing="1"/>
        <w:rPr>
          <w:color w:val="000000"/>
        </w:rPr>
      </w:pPr>
      <w:r w:rsidRPr="00C86A4F">
        <w:rPr>
          <w:b/>
        </w:rPr>
        <w:t>epidural</w:t>
      </w:r>
      <w:r>
        <w:t>: anesthetic feed via catheter into epidural space for loss of sensation from the waist down</w:t>
      </w:r>
    </w:p>
    <w:p w:rsidR="00305CAD" w:rsidRPr="00305CAD" w:rsidRDefault="00305CAD" w:rsidP="00305CAD">
      <w:pPr>
        <w:numPr>
          <w:ilvl w:val="0"/>
          <w:numId w:val="5"/>
        </w:numPr>
        <w:spacing w:before="100" w:beforeAutospacing="1" w:after="100" w:afterAutospacing="1"/>
        <w:rPr>
          <w:color w:val="000000"/>
        </w:rPr>
      </w:pPr>
      <w:r w:rsidRPr="00C86A4F">
        <w:rPr>
          <w:b/>
        </w:rPr>
        <w:t>spinal block</w:t>
      </w:r>
      <w:r>
        <w:t>: injection into cerebrospinal fluid for waist-down paralysis</w:t>
      </w:r>
    </w:p>
    <w:p w:rsidR="00305CAD" w:rsidRPr="00305CAD" w:rsidRDefault="00305CAD" w:rsidP="00305CAD">
      <w:pPr>
        <w:numPr>
          <w:ilvl w:val="0"/>
          <w:numId w:val="5"/>
        </w:numPr>
        <w:spacing w:before="100" w:beforeAutospacing="1" w:after="100" w:afterAutospacing="1"/>
        <w:rPr>
          <w:color w:val="000000"/>
        </w:rPr>
      </w:pPr>
      <w:r w:rsidRPr="00C86A4F">
        <w:rPr>
          <w:b/>
        </w:rPr>
        <w:t>general anesthesia</w:t>
      </w:r>
      <w:r w:rsidRPr="00305CAD">
        <w:t>: anesthetic administered via IV or gas to render patient unconscious and immobile</w:t>
      </w:r>
    </w:p>
    <w:p w:rsidR="002F1BFE" w:rsidRDefault="002F1BFE" w:rsidP="00305CAD">
      <w:pPr>
        <w:spacing w:before="100" w:beforeAutospacing="1" w:after="100" w:afterAutospacing="1"/>
        <w:rPr>
          <w:color w:val="000000"/>
        </w:rPr>
      </w:pPr>
      <w:r>
        <w:rPr>
          <w:b/>
          <w:bCs/>
          <w:color w:val="000000"/>
        </w:rPr>
        <w:t>Lesson Introduction / Motivation:</w:t>
      </w:r>
      <w:r>
        <w:rPr>
          <w:color w:val="000000"/>
        </w:rPr>
        <w:t xml:space="preserve"> </w:t>
      </w:r>
      <w:r>
        <w:rPr>
          <w:color w:val="000000"/>
        </w:rPr>
        <w:br/>
      </w:r>
      <w:r w:rsidR="0012601A" w:rsidRPr="0012601A">
        <w:t xml:space="preserve">Get students excited about learning about anesthesia by showing the funny YouTube clip at the beginning of the </w:t>
      </w:r>
      <w:r w:rsidR="00C86A4F" w:rsidRPr="0012601A">
        <w:t>PowerPoint</w:t>
      </w:r>
      <w:r w:rsidR="0012601A" w:rsidRPr="0012601A">
        <w:t xml:space="preserve"> presentation. The clip is a little long, so feel free to stop it whenever you wish.</w:t>
      </w:r>
    </w:p>
    <w:p w:rsidR="002F1BFE" w:rsidRDefault="002F1BFE" w:rsidP="002F1BFE">
      <w:pPr>
        <w:spacing w:before="100" w:beforeAutospacing="1" w:after="100" w:afterAutospacing="1"/>
      </w:pPr>
      <w:r>
        <w:rPr>
          <w:b/>
          <w:bCs/>
          <w:color w:val="000000"/>
        </w:rPr>
        <w:t>Presentation/Explanation:</w:t>
      </w:r>
      <w:r>
        <w:rPr>
          <w:color w:val="000000"/>
        </w:rPr>
        <w:t xml:space="preserve"> </w:t>
      </w:r>
      <w:r>
        <w:rPr>
          <w:color w:val="000000"/>
        </w:rPr>
        <w:br/>
      </w:r>
      <w:r w:rsidR="00082658" w:rsidRPr="00082658">
        <w:t>The Anesthesia Power point presentation aid</w:t>
      </w:r>
      <w:r w:rsidR="00982B60">
        <w:t>s</w:t>
      </w:r>
      <w:r w:rsidR="00082658" w:rsidRPr="00082658">
        <w:t xml:space="preserve"> in teaching students about the different types of anesthesia, how they’re administered, their effects, etc. Encourage students to take notes, because there will be a quiz following the presentation. </w:t>
      </w:r>
    </w:p>
    <w:p w:rsidR="00082658" w:rsidRDefault="00082658" w:rsidP="00082658">
      <w:pPr>
        <w:rPr>
          <w:color w:val="000000"/>
        </w:rPr>
      </w:pPr>
      <w:r>
        <w:rPr>
          <w:color w:val="000000"/>
        </w:rPr>
        <w:t>Slide 2: As previously mentioned</w:t>
      </w:r>
      <w:proofErr w:type="gramStart"/>
      <w:r>
        <w:rPr>
          <w:color w:val="000000"/>
        </w:rPr>
        <w:t>,</w:t>
      </w:r>
      <w:proofErr w:type="gramEnd"/>
      <w:r>
        <w:rPr>
          <w:color w:val="000000"/>
        </w:rPr>
        <w:t xml:space="preserve"> there is a video here to get students excited for this anesthesia lesson. It’s a funny video of a brother and sister who are driving home after getting their wisdom teeth out. </w:t>
      </w:r>
    </w:p>
    <w:p w:rsidR="00082658" w:rsidRDefault="00082658" w:rsidP="00082658">
      <w:pPr>
        <w:rPr>
          <w:color w:val="000000"/>
        </w:rPr>
      </w:pPr>
      <w:r>
        <w:rPr>
          <w:color w:val="000000"/>
        </w:rPr>
        <w:t>Slide 3: General Meaning/Three Types</w:t>
      </w:r>
    </w:p>
    <w:p w:rsidR="00082658" w:rsidRDefault="00082658" w:rsidP="00082658">
      <w:pPr>
        <w:rPr>
          <w:color w:val="000000"/>
        </w:rPr>
      </w:pPr>
      <w:r>
        <w:rPr>
          <w:color w:val="000000"/>
        </w:rPr>
        <w:t>Slides 4-7: Local Anesthesia</w:t>
      </w:r>
    </w:p>
    <w:p w:rsidR="00082658" w:rsidRDefault="00082658" w:rsidP="00082658">
      <w:pPr>
        <w:rPr>
          <w:color w:val="000000"/>
        </w:rPr>
      </w:pPr>
      <w:r>
        <w:rPr>
          <w:color w:val="000000"/>
        </w:rPr>
        <w:t>Slides 8-11: Regional Anesthesia</w:t>
      </w:r>
    </w:p>
    <w:p w:rsidR="00082658" w:rsidRDefault="00082658" w:rsidP="00082658">
      <w:pPr>
        <w:rPr>
          <w:color w:val="000000"/>
        </w:rPr>
      </w:pPr>
      <w:r>
        <w:rPr>
          <w:color w:val="000000"/>
        </w:rPr>
        <w:t xml:space="preserve">Slides 12-20: </w:t>
      </w:r>
      <w:r w:rsidR="00103647">
        <w:rPr>
          <w:color w:val="000000"/>
        </w:rPr>
        <w:t>General Anesthesia</w:t>
      </w:r>
    </w:p>
    <w:p w:rsidR="00103647" w:rsidRDefault="00103647" w:rsidP="00082658">
      <w:pPr>
        <w:rPr>
          <w:color w:val="000000"/>
        </w:rPr>
      </w:pPr>
      <w:r>
        <w:rPr>
          <w:color w:val="000000"/>
        </w:rPr>
        <w:t>Slide 21: Determining Factors</w:t>
      </w:r>
    </w:p>
    <w:p w:rsidR="00082658" w:rsidRDefault="00082658" w:rsidP="00082658">
      <w:pPr>
        <w:rPr>
          <w:color w:val="000000"/>
        </w:rPr>
      </w:pPr>
    </w:p>
    <w:p w:rsidR="002F1BFE" w:rsidRDefault="002F1BFE" w:rsidP="002F1BFE">
      <w:pPr>
        <w:rPr>
          <w:b/>
          <w:bCs/>
          <w:color w:val="000000"/>
        </w:rPr>
      </w:pPr>
      <w:r>
        <w:rPr>
          <w:b/>
          <w:bCs/>
          <w:color w:val="000000"/>
        </w:rPr>
        <w:t>Activity/Application:</w:t>
      </w:r>
    </w:p>
    <w:p w:rsidR="002F1BFE" w:rsidRDefault="00103647" w:rsidP="002F1BFE">
      <w:pPr>
        <w:rPr>
          <w:bCs/>
        </w:rPr>
      </w:pPr>
      <w:r w:rsidRPr="000B06EC">
        <w:rPr>
          <w:bCs/>
        </w:rPr>
        <w:t xml:space="preserve">For the activity, students will be grouped into two or more teams and will compete in a game of Quiz-O-Rama. The game is similar to jeopardy with questions in different categories; the points for each question increases with its difficulty. </w:t>
      </w:r>
      <w:r w:rsidR="00982B60">
        <w:rPr>
          <w:bCs/>
        </w:rPr>
        <w:t xml:space="preserve">For detailed instructions on how to play the Quiz-O-Rama, begin the presentation in Slide Show mode and click on instructions. </w:t>
      </w:r>
    </w:p>
    <w:p w:rsidR="00982B60" w:rsidRDefault="00982B60" w:rsidP="002F1BFE">
      <w:pPr>
        <w:rPr>
          <w:bCs/>
        </w:rPr>
      </w:pPr>
      <w:r>
        <w:rPr>
          <w:bCs/>
        </w:rPr>
        <w:t xml:space="preserve">When you are ready to play the game click on ‘return to main menu’ and begin by following the instructions to enter the number of teams, team names, and whether you’d like scores displayed after every entry – best to select N. </w:t>
      </w:r>
    </w:p>
    <w:p w:rsidR="00982B60" w:rsidRDefault="00982B60" w:rsidP="002F1BFE">
      <w:pPr>
        <w:rPr>
          <w:bCs/>
        </w:rPr>
      </w:pPr>
    </w:p>
    <w:p w:rsidR="00982B60" w:rsidRDefault="00982B60" w:rsidP="002F1BFE">
      <w:pPr>
        <w:rPr>
          <w:bCs/>
        </w:rPr>
      </w:pPr>
      <w:r>
        <w:rPr>
          <w:bCs/>
        </w:rPr>
        <w:t xml:space="preserve">In order for Quiz-O-Rama to work macros must be enabled: Settings under Tools &gt; Macros &gt; Security set to medium. </w:t>
      </w:r>
    </w:p>
    <w:p w:rsidR="00982B60" w:rsidRDefault="00982B60" w:rsidP="002F1BFE">
      <w:pPr>
        <w:rPr>
          <w:bCs/>
        </w:rPr>
      </w:pPr>
    </w:p>
    <w:p w:rsidR="00982B60" w:rsidRDefault="00982B60" w:rsidP="002F1BFE">
      <w:pPr>
        <w:rPr>
          <w:bCs/>
        </w:rPr>
      </w:pPr>
      <w:r>
        <w:rPr>
          <w:bCs/>
        </w:rPr>
        <w:lastRenderedPageBreak/>
        <w:t xml:space="preserve">After the team has had a chance to decide their answer, they may give their answer by writing them down on note cards (including team name/number) and passing them to you read aloud or just holding up their answer on a piece of paper. </w:t>
      </w:r>
    </w:p>
    <w:p w:rsidR="00982B60" w:rsidRPr="000B06EC" w:rsidRDefault="00982B60" w:rsidP="002F1BFE">
      <w:pPr>
        <w:rPr>
          <w:bCs/>
        </w:rPr>
      </w:pPr>
      <w:r>
        <w:rPr>
          <w:bCs/>
        </w:rPr>
        <w:t>When the answer is correct you click the top gray + row for each team that is correct, if the answer is incorrect you click the bottom black – row for each team that is wrong</w:t>
      </w:r>
    </w:p>
    <w:p w:rsidR="002F1BFE" w:rsidRDefault="002F1BFE" w:rsidP="002F1BFE">
      <w:pPr>
        <w:rPr>
          <w:color w:val="000000"/>
        </w:rPr>
      </w:pPr>
    </w:p>
    <w:p w:rsidR="006824BF" w:rsidRDefault="00982B60" w:rsidP="002F1BFE">
      <w:pPr>
        <w:rPr>
          <w:color w:val="000000"/>
        </w:rPr>
      </w:pPr>
      <w:r>
        <w:rPr>
          <w:color w:val="000000"/>
        </w:rPr>
        <w:t xml:space="preserve">Play around with this PowerPoint beforehand to get a feel for it. </w:t>
      </w:r>
    </w:p>
    <w:p w:rsidR="006824BF" w:rsidRDefault="006824BF" w:rsidP="002F1BFE">
      <w:pPr>
        <w:rPr>
          <w:color w:val="000000"/>
        </w:rPr>
      </w:pPr>
    </w:p>
    <w:p w:rsidR="000B06EC" w:rsidRDefault="000B06EC" w:rsidP="002F1BFE">
      <w:pPr>
        <w:rPr>
          <w:color w:val="000000"/>
        </w:rPr>
      </w:pPr>
    </w:p>
    <w:p w:rsidR="000B06EC" w:rsidRDefault="002F1BFE" w:rsidP="002F1BFE">
      <w:pPr>
        <w:rPr>
          <w:color w:val="000000"/>
        </w:rPr>
      </w:pPr>
      <w:r>
        <w:rPr>
          <w:b/>
          <w:bCs/>
          <w:color w:val="000000"/>
        </w:rPr>
        <w:t>Lesson Closure:</w:t>
      </w:r>
      <w:r w:rsidR="000B06EC">
        <w:rPr>
          <w:color w:val="000000"/>
        </w:rPr>
        <w:t xml:space="preserve"> </w:t>
      </w:r>
    </w:p>
    <w:p w:rsidR="002F1BFE" w:rsidRDefault="000B06EC" w:rsidP="002F1BFE">
      <w:pPr>
        <w:rPr>
          <w:color w:val="000000"/>
        </w:rPr>
      </w:pPr>
      <w:r>
        <w:rPr>
          <w:color w:val="000000"/>
        </w:rPr>
        <w:t xml:space="preserve">To close the lesson, have students write a paragraph scenario of a hypothetical situation in which they would need a certain procedure or operation and therefore anesthesia. They should explain which type of anesthesia they think should be used on them, the characteristics of that type of anesthesia, and any associated side effects they might experience. </w:t>
      </w:r>
      <w:r w:rsidR="002F1BFE">
        <w:rPr>
          <w:color w:val="000000"/>
        </w:rPr>
        <w:br/>
      </w:r>
      <w:r w:rsidR="002F1BFE">
        <w:rPr>
          <w:color w:val="000000"/>
        </w:rPr>
        <w:br/>
      </w:r>
      <w:r w:rsidR="002F1BFE">
        <w:rPr>
          <w:b/>
          <w:bCs/>
          <w:color w:val="000000"/>
        </w:rPr>
        <w:t>Assessment/Evaluation:</w:t>
      </w:r>
      <w:r w:rsidR="002F1BFE">
        <w:rPr>
          <w:color w:val="000000"/>
        </w:rPr>
        <w:t xml:space="preserve"> </w:t>
      </w:r>
    </w:p>
    <w:p w:rsidR="002F1BFE" w:rsidRPr="009C46FF" w:rsidRDefault="009C46FF" w:rsidP="002F1BFE">
      <w:r w:rsidRPr="009C46FF">
        <w:t xml:space="preserve">Use the “Anesthesia quiz” to test students’ comprehension of anesthesia. It addresses the concepts of monitoring, general characteristics of each type, medications, administration methods, operations associated with each, side effects, and how to determine which type to use. </w:t>
      </w:r>
    </w:p>
    <w:p w:rsidR="002F1BFE" w:rsidRPr="00184F26" w:rsidRDefault="002F1BFE" w:rsidP="002F1BFE">
      <w:pPr>
        <w:adjustRightInd w:val="0"/>
        <w:rPr>
          <w:color w:val="000000"/>
          <w:highlight w:val="yellow"/>
        </w:rPr>
      </w:pPr>
    </w:p>
    <w:p w:rsidR="002F1BFE" w:rsidRDefault="002F1BFE" w:rsidP="002F1BFE">
      <w:pPr>
        <w:rPr>
          <w:b/>
          <w:bCs/>
          <w:color w:val="000000"/>
        </w:rPr>
      </w:pPr>
    </w:p>
    <w:p w:rsidR="002F1BFE" w:rsidRPr="00D038CC" w:rsidRDefault="002F1BFE" w:rsidP="002F1BFE">
      <w:pPr>
        <w:rPr>
          <w:color w:val="000000"/>
        </w:rPr>
      </w:pPr>
      <w:r w:rsidRPr="00D038CC">
        <w:rPr>
          <w:b/>
          <w:bCs/>
          <w:color w:val="000000"/>
        </w:rPr>
        <w:t xml:space="preserve">Resources: </w:t>
      </w:r>
    </w:p>
    <w:p w:rsidR="000B06EC" w:rsidRDefault="004E30D2" w:rsidP="000B06EC">
      <w:pPr>
        <w:pStyle w:val="ListParagraph"/>
        <w:numPr>
          <w:ilvl w:val="0"/>
          <w:numId w:val="15"/>
        </w:numPr>
      </w:pPr>
      <w:hyperlink r:id="rId8" w:history="1">
        <w:r w:rsidR="000B06EC" w:rsidRPr="00F4033C">
          <w:rPr>
            <w:rStyle w:val="Hyperlink"/>
          </w:rPr>
          <w:t>http://youtu.be/Ig-pZ4OyidY</w:t>
        </w:r>
      </w:hyperlink>
    </w:p>
    <w:p w:rsidR="002F1BFE" w:rsidRPr="00D038CC" w:rsidRDefault="002F1BFE" w:rsidP="000B06EC">
      <w:pPr>
        <w:rPr>
          <w:color w:val="000000"/>
        </w:rPr>
      </w:pPr>
    </w:p>
    <w:p w:rsidR="002F1BFE" w:rsidRDefault="002F1BFE" w:rsidP="002F1BFE">
      <w:pPr>
        <w:rPr>
          <w:color w:val="000000"/>
        </w:rPr>
      </w:pPr>
      <w:r>
        <w:rPr>
          <w:b/>
          <w:bCs/>
          <w:color w:val="000000"/>
        </w:rPr>
        <w:t>References:</w:t>
      </w:r>
      <w:r>
        <w:rPr>
          <w:color w:val="000000"/>
        </w:rPr>
        <w:t xml:space="preserve"> </w:t>
      </w:r>
    </w:p>
    <w:p w:rsidR="00E32D0D" w:rsidRDefault="004E30D2" w:rsidP="00E32D0D">
      <w:pPr>
        <w:pStyle w:val="ListParagraph"/>
        <w:numPr>
          <w:ilvl w:val="0"/>
          <w:numId w:val="12"/>
        </w:numPr>
        <w:rPr>
          <w:color w:val="FF0000"/>
        </w:rPr>
      </w:pPr>
      <w:hyperlink r:id="rId9" w:history="1">
        <w:r w:rsidR="00250FFB" w:rsidRPr="00E32D0D">
          <w:rPr>
            <w:rStyle w:val="Hyperlink"/>
          </w:rPr>
          <w:t>http://</w:t>
        </w:r>
      </w:hyperlink>
      <w:hyperlink r:id="rId10" w:history="1">
        <w:r w:rsidR="00250FFB" w:rsidRPr="00E32D0D">
          <w:rPr>
            <w:rStyle w:val="Hyperlink"/>
          </w:rPr>
          <w:t>science.howstuffworks.com/anesthesia.htm</w:t>
        </w:r>
      </w:hyperlink>
    </w:p>
    <w:p w:rsidR="00A93F07" w:rsidRPr="00E32D0D" w:rsidRDefault="004E30D2" w:rsidP="00E32D0D">
      <w:pPr>
        <w:pStyle w:val="ListParagraph"/>
        <w:numPr>
          <w:ilvl w:val="0"/>
          <w:numId w:val="12"/>
        </w:numPr>
        <w:rPr>
          <w:color w:val="FF0000"/>
        </w:rPr>
      </w:pPr>
      <w:hyperlink r:id="rId11" w:history="1">
        <w:r w:rsidR="00250FFB" w:rsidRPr="00E32D0D">
          <w:rPr>
            <w:rStyle w:val="Hyperlink"/>
          </w:rPr>
          <w:t>http://kidshealth.org/teen/your_body/medical_care/anesthesia_types.html#</w:t>
        </w:r>
      </w:hyperlink>
    </w:p>
    <w:p w:rsidR="002F1BFE" w:rsidRDefault="002F1BFE" w:rsidP="002F1BFE">
      <w:pPr>
        <w:rPr>
          <w:color w:val="FF0000"/>
        </w:rPr>
      </w:pPr>
    </w:p>
    <w:p w:rsidR="002F1BFE" w:rsidRDefault="002F1BFE" w:rsidP="002F1BFE">
      <w:pPr>
        <w:rPr>
          <w:color w:val="000000"/>
        </w:rPr>
      </w:pPr>
    </w:p>
    <w:p w:rsidR="002F1BFE" w:rsidRDefault="002F1BFE" w:rsidP="002F1BFE">
      <w:pPr>
        <w:rPr>
          <w:color w:val="FF0000"/>
        </w:rPr>
      </w:pPr>
      <w:r>
        <w:rPr>
          <w:b/>
          <w:bCs/>
          <w:color w:val="000000"/>
        </w:rPr>
        <w:t>Authors:</w:t>
      </w:r>
      <w:r>
        <w:rPr>
          <w:color w:val="000000"/>
        </w:rPr>
        <w:t xml:space="preserve"> </w:t>
      </w:r>
      <w:r>
        <w:rPr>
          <w:color w:val="000000"/>
        </w:rPr>
        <w:br/>
        <w:t>Undergraduate Fellow Name:</w:t>
      </w:r>
      <w:r w:rsidR="00E81119">
        <w:rPr>
          <w:color w:val="FF0000"/>
        </w:rPr>
        <w:t xml:space="preserve"> </w:t>
      </w:r>
      <w:r w:rsidR="00E81119" w:rsidRPr="00E81119">
        <w:t>Alexandra McCallum</w:t>
      </w:r>
    </w:p>
    <w:p w:rsidR="002F1BFE" w:rsidRDefault="002F1BFE" w:rsidP="002F1BFE">
      <w:pPr>
        <w:rPr>
          <w:color w:val="000000"/>
        </w:rPr>
      </w:pPr>
      <w:r>
        <w:rPr>
          <w:color w:val="000000"/>
        </w:rPr>
        <w:br/>
      </w:r>
    </w:p>
    <w:p w:rsidR="002F1BFE" w:rsidRDefault="002F1BFE" w:rsidP="002F1BFE">
      <w:pPr>
        <w:rPr>
          <w:color w:val="000000"/>
        </w:rPr>
      </w:pPr>
    </w:p>
    <w:p w:rsidR="002F1BFE" w:rsidRDefault="002F1BFE" w:rsidP="002F1BFE">
      <w:pPr>
        <w:spacing w:after="240"/>
        <w:rPr>
          <w:color w:val="000000"/>
        </w:rPr>
      </w:pPr>
      <w:r>
        <w:rPr>
          <w:color w:val="000000"/>
        </w:rPr>
        <w:br/>
      </w:r>
      <w:r>
        <w:rPr>
          <w:color w:val="000000"/>
        </w:rPr>
        <w:br/>
      </w:r>
      <w:r>
        <w:rPr>
          <w:color w:val="000000"/>
        </w:rPr>
        <w:br/>
      </w:r>
      <w:r>
        <w:rPr>
          <w:color w:val="000000"/>
        </w:rPr>
        <w:br/>
      </w:r>
    </w:p>
    <w:p w:rsidR="00C51A78" w:rsidRDefault="00C51A78"/>
    <w:sectPr w:rsidR="00C51A78" w:rsidSect="00E16EBB">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BFE" w:rsidRDefault="002F1BFE" w:rsidP="002F1BFE">
      <w:r>
        <w:separator/>
      </w:r>
    </w:p>
  </w:endnote>
  <w:endnote w:type="continuationSeparator" w:id="0">
    <w:p w:rsidR="002F1BFE" w:rsidRDefault="002F1BFE" w:rsidP="002F1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2DA" w:rsidRDefault="004E30D2" w:rsidP="004C419A">
    <w:pPr>
      <w:pStyle w:val="Footer"/>
      <w:rPr>
        <w:rFonts w:ascii="Arial" w:hAnsi="Arial" w:cs="Arial"/>
        <w:sz w:val="16"/>
        <w:szCs w:val="16"/>
      </w:rPr>
    </w:pPr>
  </w:p>
  <w:p w:rsidR="00D42987" w:rsidRPr="00D42987" w:rsidRDefault="00250FFB" w:rsidP="00D42987">
    <w:pPr>
      <w:tabs>
        <w:tab w:val="right" w:pos="9000"/>
      </w:tabs>
      <w:ind w:right="360"/>
      <w:rPr>
        <w:rFonts w:ascii="Arial" w:eastAsia="Calibri" w:hAnsi="Arial" w:cs="Arial"/>
        <w:sz w:val="16"/>
        <w:szCs w:val="16"/>
      </w:rPr>
    </w:pPr>
    <w:r w:rsidRPr="00D42987">
      <w:rPr>
        <w:rFonts w:ascii="Arial" w:eastAsia="Calibri" w:hAnsi="Arial" w:cs="Arial"/>
        <w:sz w:val="16"/>
        <w:szCs w:val="16"/>
      </w:rPr>
      <w:t xml:space="preserve">© Partnership for Environmental Education and Rural Health at </w:t>
    </w:r>
    <w:r w:rsidRPr="00D42987">
      <w:rPr>
        <w:rFonts w:ascii="Arial" w:eastAsia="Calibri" w:hAnsi="Arial" w:cs="Arial"/>
        <w:sz w:val="16"/>
        <w:szCs w:val="16"/>
      </w:rPr>
      <w:tab/>
    </w:r>
  </w:p>
  <w:p w:rsidR="00D42987" w:rsidRPr="00D42987" w:rsidRDefault="00250FFB" w:rsidP="00D42987">
    <w:pPr>
      <w:tabs>
        <w:tab w:val="center" w:pos="4680"/>
        <w:tab w:val="right" w:pos="9360"/>
      </w:tabs>
      <w:rPr>
        <w:rFonts w:ascii="Arial" w:eastAsia="Calibri" w:hAnsi="Arial" w:cs="Arial"/>
        <w:sz w:val="16"/>
        <w:szCs w:val="16"/>
      </w:rPr>
    </w:pPr>
    <w:r w:rsidRPr="00D42987">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D42987">
          <w:rPr>
            <w:rFonts w:ascii="Arial" w:eastAsia="Calibri" w:hAnsi="Arial" w:cs="Arial"/>
            <w:sz w:val="16"/>
            <w:szCs w:val="16"/>
          </w:rPr>
          <w:t>Texas</w:t>
        </w:r>
      </w:smartTag>
      <w:r w:rsidRPr="00D42987">
        <w:rPr>
          <w:rFonts w:ascii="Arial" w:eastAsia="Calibri" w:hAnsi="Arial" w:cs="Arial"/>
          <w:sz w:val="16"/>
          <w:szCs w:val="16"/>
        </w:rPr>
        <w:t xml:space="preserve"> </w:t>
      </w:r>
      <w:smartTag w:uri="urn:schemas-microsoft-com:office:smarttags" w:element="PlaceName">
        <w:r w:rsidRPr="00D42987">
          <w:rPr>
            <w:rFonts w:ascii="Arial" w:eastAsia="Calibri" w:hAnsi="Arial" w:cs="Arial"/>
            <w:sz w:val="16"/>
            <w:szCs w:val="16"/>
          </w:rPr>
          <w:t>A&amp;M</w:t>
        </w:r>
      </w:smartTag>
      <w:r w:rsidRPr="00D42987">
        <w:rPr>
          <w:rFonts w:ascii="Arial" w:eastAsia="Calibri" w:hAnsi="Arial" w:cs="Arial"/>
          <w:sz w:val="16"/>
          <w:szCs w:val="16"/>
        </w:rPr>
        <w:t xml:space="preserve"> </w:t>
      </w:r>
      <w:smartTag w:uri="urn:schemas-microsoft-com:office:smarttags" w:element="PlaceType">
        <w:r w:rsidRPr="00D42987">
          <w:rPr>
            <w:rFonts w:ascii="Arial" w:eastAsia="Calibri" w:hAnsi="Arial" w:cs="Arial"/>
            <w:sz w:val="16"/>
            <w:szCs w:val="16"/>
          </w:rPr>
          <w:t>University</w:t>
        </w:r>
      </w:smartTag>
    </w:smartTag>
    <w:r w:rsidRPr="00D42987">
      <w:rPr>
        <w:rFonts w:ascii="Arial" w:eastAsia="Calibri" w:hAnsi="Arial" w:cs="Arial"/>
        <w:sz w:val="16"/>
        <w:szCs w:val="16"/>
      </w:rPr>
      <w:t xml:space="preserve">  </w:t>
    </w:r>
  </w:p>
  <w:p w:rsidR="00D42987" w:rsidRPr="00D42987" w:rsidRDefault="00250FFB" w:rsidP="00D42987">
    <w:pPr>
      <w:tabs>
        <w:tab w:val="center" w:pos="4680"/>
        <w:tab w:val="right" w:pos="9360"/>
      </w:tabs>
      <w:rPr>
        <w:rFonts w:ascii="Arial" w:eastAsia="Calibri" w:hAnsi="Arial" w:cs="Arial"/>
        <w:sz w:val="16"/>
        <w:szCs w:val="16"/>
      </w:rPr>
    </w:pPr>
    <w:r w:rsidRPr="00D42987">
      <w:rPr>
        <w:rFonts w:ascii="Arial" w:eastAsia="Calibri" w:hAnsi="Arial" w:cs="Arial"/>
        <w:sz w:val="16"/>
        <w:szCs w:val="16"/>
      </w:rPr>
      <w:t>Funding support from the National Institutes of Health Office of Research Infrastructure Programs (ORIP)</w:t>
    </w:r>
  </w:p>
  <w:p w:rsidR="004C12DA" w:rsidRDefault="004E30D2" w:rsidP="00D42987">
    <w:pPr>
      <w:pStyle w:val="Footer"/>
    </w:pPr>
  </w:p>
  <w:p w:rsidR="004C12DA" w:rsidRDefault="004E30D2" w:rsidP="00184F26">
    <w:pPr>
      <w:pStyle w:val="Footer"/>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987" w:rsidRPr="00D42987" w:rsidRDefault="00250FFB" w:rsidP="00D42987">
    <w:pPr>
      <w:tabs>
        <w:tab w:val="right" w:pos="9000"/>
      </w:tabs>
      <w:ind w:right="360"/>
      <w:rPr>
        <w:rFonts w:ascii="Arial" w:eastAsia="Calibri" w:hAnsi="Arial" w:cs="Arial"/>
        <w:sz w:val="16"/>
        <w:szCs w:val="16"/>
      </w:rPr>
    </w:pPr>
    <w:r w:rsidRPr="00D42987">
      <w:rPr>
        <w:rFonts w:ascii="Arial" w:eastAsia="Calibri" w:hAnsi="Arial" w:cs="Arial"/>
        <w:sz w:val="16"/>
        <w:szCs w:val="16"/>
      </w:rPr>
      <w:t xml:space="preserve">© Partnership for Environmental Education and Rural Health at </w:t>
    </w:r>
    <w:r w:rsidRPr="00D42987">
      <w:rPr>
        <w:rFonts w:ascii="Arial" w:eastAsia="Calibri" w:hAnsi="Arial" w:cs="Arial"/>
        <w:sz w:val="16"/>
        <w:szCs w:val="16"/>
      </w:rPr>
      <w:tab/>
    </w:r>
  </w:p>
  <w:p w:rsidR="00D42987" w:rsidRPr="00D42987" w:rsidRDefault="00250FFB" w:rsidP="00D42987">
    <w:pPr>
      <w:tabs>
        <w:tab w:val="center" w:pos="4680"/>
        <w:tab w:val="right" w:pos="9360"/>
      </w:tabs>
      <w:rPr>
        <w:rFonts w:ascii="Arial" w:eastAsia="Calibri" w:hAnsi="Arial" w:cs="Arial"/>
        <w:sz w:val="16"/>
        <w:szCs w:val="16"/>
      </w:rPr>
    </w:pPr>
    <w:r w:rsidRPr="00D42987">
      <w:rPr>
        <w:rFonts w:ascii="Arial" w:eastAsia="Calibri" w:hAnsi="Arial" w:cs="Arial"/>
        <w:sz w:val="16"/>
        <w:szCs w:val="16"/>
      </w:rPr>
      <w:t xml:space="preserve">College of Veterinary Medicine &amp; Biomedical Sciences, </w:t>
    </w:r>
    <w:smartTag w:uri="urn:schemas-microsoft-com:office:smarttags" w:element="place">
      <w:smartTag w:uri="urn:schemas-microsoft-com:office:smarttags" w:element="PlaceName">
        <w:r w:rsidRPr="00D42987">
          <w:rPr>
            <w:rFonts w:ascii="Arial" w:eastAsia="Calibri" w:hAnsi="Arial" w:cs="Arial"/>
            <w:sz w:val="16"/>
            <w:szCs w:val="16"/>
          </w:rPr>
          <w:t>Texas</w:t>
        </w:r>
      </w:smartTag>
      <w:r w:rsidRPr="00D42987">
        <w:rPr>
          <w:rFonts w:ascii="Arial" w:eastAsia="Calibri" w:hAnsi="Arial" w:cs="Arial"/>
          <w:sz w:val="16"/>
          <w:szCs w:val="16"/>
        </w:rPr>
        <w:t xml:space="preserve"> </w:t>
      </w:r>
      <w:smartTag w:uri="urn:schemas-microsoft-com:office:smarttags" w:element="PlaceName">
        <w:r w:rsidRPr="00D42987">
          <w:rPr>
            <w:rFonts w:ascii="Arial" w:eastAsia="Calibri" w:hAnsi="Arial" w:cs="Arial"/>
            <w:sz w:val="16"/>
            <w:szCs w:val="16"/>
          </w:rPr>
          <w:t>A&amp;M</w:t>
        </w:r>
      </w:smartTag>
      <w:r w:rsidRPr="00D42987">
        <w:rPr>
          <w:rFonts w:ascii="Arial" w:eastAsia="Calibri" w:hAnsi="Arial" w:cs="Arial"/>
          <w:sz w:val="16"/>
          <w:szCs w:val="16"/>
        </w:rPr>
        <w:t xml:space="preserve"> </w:t>
      </w:r>
      <w:smartTag w:uri="urn:schemas-microsoft-com:office:smarttags" w:element="PlaceType">
        <w:r w:rsidRPr="00D42987">
          <w:rPr>
            <w:rFonts w:ascii="Arial" w:eastAsia="Calibri" w:hAnsi="Arial" w:cs="Arial"/>
            <w:sz w:val="16"/>
            <w:szCs w:val="16"/>
          </w:rPr>
          <w:t>University</w:t>
        </w:r>
      </w:smartTag>
    </w:smartTag>
    <w:r w:rsidRPr="00D42987">
      <w:rPr>
        <w:rFonts w:ascii="Arial" w:eastAsia="Calibri" w:hAnsi="Arial" w:cs="Arial"/>
        <w:sz w:val="16"/>
        <w:szCs w:val="16"/>
      </w:rPr>
      <w:t xml:space="preserve">  </w:t>
    </w:r>
  </w:p>
  <w:p w:rsidR="00D42987" w:rsidRPr="00D42987" w:rsidRDefault="00250FFB" w:rsidP="00D42987">
    <w:pPr>
      <w:tabs>
        <w:tab w:val="center" w:pos="4680"/>
        <w:tab w:val="right" w:pos="9360"/>
      </w:tabs>
      <w:rPr>
        <w:rFonts w:ascii="Arial" w:eastAsia="Calibri" w:hAnsi="Arial" w:cs="Arial"/>
        <w:sz w:val="16"/>
        <w:szCs w:val="16"/>
      </w:rPr>
    </w:pPr>
    <w:r w:rsidRPr="00D42987">
      <w:rPr>
        <w:rFonts w:ascii="Arial" w:eastAsia="Calibri" w:hAnsi="Arial" w:cs="Arial"/>
        <w:sz w:val="16"/>
        <w:szCs w:val="16"/>
      </w:rPr>
      <w:t>Funding support from the National Institutes of Health Office of Research Infrastructure Programs (ORIP)</w:t>
    </w:r>
  </w:p>
  <w:p w:rsidR="004C12DA" w:rsidRPr="00FF0E91" w:rsidRDefault="004E30D2" w:rsidP="00FF0E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BFE" w:rsidRDefault="002F1BFE" w:rsidP="002F1BFE">
      <w:r>
        <w:separator/>
      </w:r>
    </w:p>
  </w:footnote>
  <w:footnote w:type="continuationSeparator" w:id="0">
    <w:p w:rsidR="002F1BFE" w:rsidRDefault="002F1BFE" w:rsidP="002F1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5850"/>
    </w:tblGrid>
    <w:tr w:rsidR="004C12DA" w:rsidRPr="004C419A" w:rsidTr="004E42DD">
      <w:trPr>
        <w:trHeight w:val="88"/>
      </w:trPr>
      <w:tc>
        <w:tcPr>
          <w:tcW w:w="8492" w:type="dxa"/>
          <w:gridSpan w:val="2"/>
        </w:tcPr>
        <w:p w:rsidR="004C12DA" w:rsidRPr="004C419A" w:rsidRDefault="00250FFB" w:rsidP="00BE3D59">
          <w:pPr>
            <w:spacing w:before="60" w:after="60"/>
            <w:jc w:val="center"/>
            <w:rPr>
              <w:b/>
              <w:i/>
            </w:rPr>
          </w:pPr>
          <w:r>
            <w:rPr>
              <w:b/>
              <w:i/>
            </w:rPr>
            <w:t>PEER Teacher Requested Resource</w:t>
          </w:r>
        </w:p>
      </w:tc>
    </w:tr>
    <w:tr w:rsidR="004C12DA" w:rsidTr="004E42DD">
      <w:trPr>
        <w:trHeight w:val="395"/>
      </w:trPr>
      <w:tc>
        <w:tcPr>
          <w:tcW w:w="2642" w:type="dxa"/>
        </w:tcPr>
        <w:p w:rsidR="004C12DA" w:rsidRPr="004C419A" w:rsidRDefault="00250FFB" w:rsidP="00094E56">
          <w:pPr>
            <w:spacing w:before="60" w:after="60"/>
            <w:rPr>
              <w:b/>
              <w:sz w:val="40"/>
              <w:szCs w:val="40"/>
            </w:rPr>
          </w:pPr>
          <w:r>
            <w:rPr>
              <w:b/>
              <w:sz w:val="40"/>
              <w:szCs w:val="40"/>
            </w:rPr>
            <w:t>Lesson</w:t>
          </w:r>
          <w:r w:rsidRPr="004C419A">
            <w:rPr>
              <w:b/>
              <w:sz w:val="40"/>
              <w:szCs w:val="40"/>
            </w:rPr>
            <w:t xml:space="preserve"> Plan</w:t>
          </w:r>
        </w:p>
      </w:tc>
      <w:tc>
        <w:tcPr>
          <w:tcW w:w="5849" w:type="dxa"/>
        </w:tcPr>
        <w:p w:rsidR="004C12DA" w:rsidRPr="002F1BFE" w:rsidRDefault="002F1BFE" w:rsidP="00F62F58">
          <w:pPr>
            <w:spacing w:before="60" w:after="60" w:line="360" w:lineRule="auto"/>
            <w:rPr>
              <w:b/>
              <w:color w:val="FF0000"/>
              <w:sz w:val="32"/>
              <w:szCs w:val="32"/>
            </w:rPr>
          </w:pPr>
          <w:r w:rsidRPr="002F1BFE">
            <w:rPr>
              <w:b/>
              <w:sz w:val="32"/>
              <w:szCs w:val="32"/>
            </w:rPr>
            <w:t>Anesthesia</w:t>
          </w:r>
        </w:p>
      </w:tc>
    </w:tr>
  </w:tbl>
  <w:p w:rsidR="004C12DA" w:rsidRDefault="004E3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875"/>
    <w:multiLevelType w:val="hybridMultilevel"/>
    <w:tmpl w:val="3014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417E16"/>
    <w:multiLevelType w:val="hybridMultilevel"/>
    <w:tmpl w:val="DD3E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51F33"/>
    <w:multiLevelType w:val="multilevel"/>
    <w:tmpl w:val="264C7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C820C5"/>
    <w:multiLevelType w:val="hybridMultilevel"/>
    <w:tmpl w:val="97341098"/>
    <w:lvl w:ilvl="0" w:tplc="7708D5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6E08CC"/>
    <w:multiLevelType w:val="multilevel"/>
    <w:tmpl w:val="676C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67CB7"/>
    <w:multiLevelType w:val="hybridMultilevel"/>
    <w:tmpl w:val="AD4A9C52"/>
    <w:lvl w:ilvl="0" w:tplc="7708D59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5462EA"/>
    <w:multiLevelType w:val="hybridMultilevel"/>
    <w:tmpl w:val="E5B86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875695"/>
    <w:multiLevelType w:val="hybridMultilevel"/>
    <w:tmpl w:val="298C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607D0"/>
    <w:multiLevelType w:val="multilevel"/>
    <w:tmpl w:val="ED0A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D63FF"/>
    <w:multiLevelType w:val="multilevel"/>
    <w:tmpl w:val="0A56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0603F"/>
    <w:multiLevelType w:val="multilevel"/>
    <w:tmpl w:val="433E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5961CD"/>
    <w:multiLevelType w:val="hybridMultilevel"/>
    <w:tmpl w:val="9D984286"/>
    <w:lvl w:ilvl="0" w:tplc="7708D5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282EC5"/>
    <w:multiLevelType w:val="multilevel"/>
    <w:tmpl w:val="D6B8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880B31"/>
    <w:multiLevelType w:val="multilevel"/>
    <w:tmpl w:val="19B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C11A3"/>
    <w:multiLevelType w:val="hybridMultilevel"/>
    <w:tmpl w:val="8D708DC0"/>
    <w:lvl w:ilvl="0" w:tplc="A2B460F6">
      <w:start w:val="1"/>
      <w:numFmt w:val="bullet"/>
      <w:lvlText w:val=""/>
      <w:lvlJc w:val="left"/>
      <w:pPr>
        <w:tabs>
          <w:tab w:val="num" w:pos="720"/>
        </w:tabs>
        <w:ind w:left="720" w:hanging="360"/>
      </w:pPr>
      <w:rPr>
        <w:rFonts w:ascii="Wingdings 2" w:hAnsi="Wingdings 2" w:hint="default"/>
      </w:rPr>
    </w:lvl>
    <w:lvl w:ilvl="1" w:tplc="27404B28" w:tentative="1">
      <w:start w:val="1"/>
      <w:numFmt w:val="bullet"/>
      <w:lvlText w:val=""/>
      <w:lvlJc w:val="left"/>
      <w:pPr>
        <w:tabs>
          <w:tab w:val="num" w:pos="1440"/>
        </w:tabs>
        <w:ind w:left="1440" w:hanging="360"/>
      </w:pPr>
      <w:rPr>
        <w:rFonts w:ascii="Wingdings 2" w:hAnsi="Wingdings 2" w:hint="default"/>
      </w:rPr>
    </w:lvl>
    <w:lvl w:ilvl="2" w:tplc="B5143E92" w:tentative="1">
      <w:start w:val="1"/>
      <w:numFmt w:val="bullet"/>
      <w:lvlText w:val=""/>
      <w:lvlJc w:val="left"/>
      <w:pPr>
        <w:tabs>
          <w:tab w:val="num" w:pos="2160"/>
        </w:tabs>
        <w:ind w:left="2160" w:hanging="360"/>
      </w:pPr>
      <w:rPr>
        <w:rFonts w:ascii="Wingdings 2" w:hAnsi="Wingdings 2" w:hint="default"/>
      </w:rPr>
    </w:lvl>
    <w:lvl w:ilvl="3" w:tplc="EFAAF498" w:tentative="1">
      <w:start w:val="1"/>
      <w:numFmt w:val="bullet"/>
      <w:lvlText w:val=""/>
      <w:lvlJc w:val="left"/>
      <w:pPr>
        <w:tabs>
          <w:tab w:val="num" w:pos="2880"/>
        </w:tabs>
        <w:ind w:left="2880" w:hanging="360"/>
      </w:pPr>
      <w:rPr>
        <w:rFonts w:ascii="Wingdings 2" w:hAnsi="Wingdings 2" w:hint="default"/>
      </w:rPr>
    </w:lvl>
    <w:lvl w:ilvl="4" w:tplc="30742CF8" w:tentative="1">
      <w:start w:val="1"/>
      <w:numFmt w:val="bullet"/>
      <w:lvlText w:val=""/>
      <w:lvlJc w:val="left"/>
      <w:pPr>
        <w:tabs>
          <w:tab w:val="num" w:pos="3600"/>
        </w:tabs>
        <w:ind w:left="3600" w:hanging="360"/>
      </w:pPr>
      <w:rPr>
        <w:rFonts w:ascii="Wingdings 2" w:hAnsi="Wingdings 2" w:hint="default"/>
      </w:rPr>
    </w:lvl>
    <w:lvl w:ilvl="5" w:tplc="9B9E6E80" w:tentative="1">
      <w:start w:val="1"/>
      <w:numFmt w:val="bullet"/>
      <w:lvlText w:val=""/>
      <w:lvlJc w:val="left"/>
      <w:pPr>
        <w:tabs>
          <w:tab w:val="num" w:pos="4320"/>
        </w:tabs>
        <w:ind w:left="4320" w:hanging="360"/>
      </w:pPr>
      <w:rPr>
        <w:rFonts w:ascii="Wingdings 2" w:hAnsi="Wingdings 2" w:hint="default"/>
      </w:rPr>
    </w:lvl>
    <w:lvl w:ilvl="6" w:tplc="94C2526E" w:tentative="1">
      <w:start w:val="1"/>
      <w:numFmt w:val="bullet"/>
      <w:lvlText w:val=""/>
      <w:lvlJc w:val="left"/>
      <w:pPr>
        <w:tabs>
          <w:tab w:val="num" w:pos="5040"/>
        </w:tabs>
        <w:ind w:left="5040" w:hanging="360"/>
      </w:pPr>
      <w:rPr>
        <w:rFonts w:ascii="Wingdings 2" w:hAnsi="Wingdings 2" w:hint="default"/>
      </w:rPr>
    </w:lvl>
    <w:lvl w:ilvl="7" w:tplc="AAA646EE" w:tentative="1">
      <w:start w:val="1"/>
      <w:numFmt w:val="bullet"/>
      <w:lvlText w:val=""/>
      <w:lvlJc w:val="left"/>
      <w:pPr>
        <w:tabs>
          <w:tab w:val="num" w:pos="5760"/>
        </w:tabs>
        <w:ind w:left="5760" w:hanging="360"/>
      </w:pPr>
      <w:rPr>
        <w:rFonts w:ascii="Wingdings 2" w:hAnsi="Wingdings 2" w:hint="default"/>
      </w:rPr>
    </w:lvl>
    <w:lvl w:ilvl="8" w:tplc="7FC63310" w:tentative="1">
      <w:start w:val="1"/>
      <w:numFmt w:val="bullet"/>
      <w:lvlText w:val=""/>
      <w:lvlJc w:val="left"/>
      <w:pPr>
        <w:tabs>
          <w:tab w:val="num" w:pos="6480"/>
        </w:tabs>
        <w:ind w:left="6480" w:hanging="360"/>
      </w:pPr>
      <w:rPr>
        <w:rFonts w:ascii="Wingdings 2" w:hAnsi="Wingdings 2" w:hint="default"/>
      </w:rPr>
    </w:lvl>
  </w:abstractNum>
  <w:num w:numId="1">
    <w:abstractNumId w:val="12"/>
  </w:num>
  <w:num w:numId="2">
    <w:abstractNumId w:val="4"/>
  </w:num>
  <w:num w:numId="3">
    <w:abstractNumId w:val="10"/>
  </w:num>
  <w:num w:numId="4">
    <w:abstractNumId w:val="8"/>
  </w:num>
  <w:num w:numId="5">
    <w:abstractNumId w:val="9"/>
  </w:num>
  <w:num w:numId="6">
    <w:abstractNumId w:val="2"/>
  </w:num>
  <w:num w:numId="7">
    <w:abstractNumId w:val="13"/>
  </w:num>
  <w:num w:numId="8">
    <w:abstractNumId w:val="7"/>
  </w:num>
  <w:num w:numId="9">
    <w:abstractNumId w:val="1"/>
  </w:num>
  <w:num w:numId="10">
    <w:abstractNumId w:val="14"/>
  </w:num>
  <w:num w:numId="11">
    <w:abstractNumId w:val="0"/>
  </w:num>
  <w:num w:numId="12">
    <w:abstractNumId w:val="5"/>
  </w:num>
  <w:num w:numId="13">
    <w:abstractNumId w:val="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FE"/>
    <w:rsid w:val="00082658"/>
    <w:rsid w:val="000B06EC"/>
    <w:rsid w:val="00103647"/>
    <w:rsid w:val="0012601A"/>
    <w:rsid w:val="0017013E"/>
    <w:rsid w:val="00193772"/>
    <w:rsid w:val="00250FFB"/>
    <w:rsid w:val="002F1BFE"/>
    <w:rsid w:val="00305CAD"/>
    <w:rsid w:val="004E30D2"/>
    <w:rsid w:val="006824BF"/>
    <w:rsid w:val="00982B60"/>
    <w:rsid w:val="009C46FF"/>
    <w:rsid w:val="00A93F07"/>
    <w:rsid w:val="00C51A78"/>
    <w:rsid w:val="00C86A4F"/>
    <w:rsid w:val="00E32D0D"/>
    <w:rsid w:val="00E8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FE"/>
    <w:pPr>
      <w:spacing w:after="0" w:line="240" w:lineRule="auto"/>
    </w:pPr>
    <w:rPr>
      <w:rFonts w:eastAsia="Times New Roman" w:cs="Times New Roman"/>
      <w:szCs w:val="24"/>
    </w:rPr>
  </w:style>
  <w:style w:type="paragraph" w:styleId="Heading2">
    <w:name w:val="heading 2"/>
    <w:basedOn w:val="Normal"/>
    <w:link w:val="Heading2Char"/>
    <w:qFormat/>
    <w:rsid w:val="002F1B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BFE"/>
    <w:rPr>
      <w:rFonts w:eastAsia="Times New Roman" w:cs="Times New Roman"/>
      <w:b/>
      <w:bCs/>
      <w:sz w:val="36"/>
      <w:szCs w:val="36"/>
    </w:rPr>
  </w:style>
  <w:style w:type="paragraph" w:styleId="Header">
    <w:name w:val="header"/>
    <w:basedOn w:val="Normal"/>
    <w:link w:val="HeaderChar"/>
    <w:uiPriority w:val="99"/>
    <w:unhideWhenUsed/>
    <w:rsid w:val="002F1BFE"/>
    <w:pPr>
      <w:tabs>
        <w:tab w:val="center" w:pos="4680"/>
        <w:tab w:val="right" w:pos="9360"/>
      </w:tabs>
    </w:pPr>
  </w:style>
  <w:style w:type="character" w:customStyle="1" w:styleId="HeaderChar">
    <w:name w:val="Header Char"/>
    <w:basedOn w:val="DefaultParagraphFont"/>
    <w:link w:val="Header"/>
    <w:uiPriority w:val="99"/>
    <w:rsid w:val="002F1BFE"/>
    <w:rPr>
      <w:rFonts w:eastAsia="Times New Roman" w:cs="Times New Roman"/>
      <w:szCs w:val="24"/>
    </w:rPr>
  </w:style>
  <w:style w:type="paragraph" w:styleId="Footer">
    <w:name w:val="footer"/>
    <w:basedOn w:val="Normal"/>
    <w:link w:val="FooterChar"/>
    <w:unhideWhenUsed/>
    <w:rsid w:val="002F1BFE"/>
    <w:pPr>
      <w:tabs>
        <w:tab w:val="center" w:pos="4680"/>
        <w:tab w:val="right" w:pos="9360"/>
      </w:tabs>
    </w:pPr>
  </w:style>
  <w:style w:type="character" w:customStyle="1" w:styleId="FooterChar">
    <w:name w:val="Footer Char"/>
    <w:basedOn w:val="DefaultParagraphFont"/>
    <w:link w:val="Footer"/>
    <w:rsid w:val="002F1BFE"/>
    <w:rPr>
      <w:rFonts w:eastAsia="Times New Roman" w:cs="Times New Roman"/>
      <w:szCs w:val="24"/>
    </w:rPr>
  </w:style>
  <w:style w:type="paragraph" w:styleId="ListParagraph">
    <w:name w:val="List Paragraph"/>
    <w:basedOn w:val="Normal"/>
    <w:uiPriority w:val="34"/>
    <w:qFormat/>
    <w:rsid w:val="00E32D0D"/>
    <w:pPr>
      <w:ind w:left="720"/>
      <w:contextualSpacing/>
    </w:pPr>
  </w:style>
  <w:style w:type="character" w:styleId="Hyperlink">
    <w:name w:val="Hyperlink"/>
    <w:basedOn w:val="DefaultParagraphFont"/>
    <w:uiPriority w:val="99"/>
    <w:unhideWhenUsed/>
    <w:rsid w:val="00E32D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FE"/>
    <w:pPr>
      <w:spacing w:after="0" w:line="240" w:lineRule="auto"/>
    </w:pPr>
    <w:rPr>
      <w:rFonts w:eastAsia="Times New Roman" w:cs="Times New Roman"/>
      <w:szCs w:val="24"/>
    </w:rPr>
  </w:style>
  <w:style w:type="paragraph" w:styleId="Heading2">
    <w:name w:val="heading 2"/>
    <w:basedOn w:val="Normal"/>
    <w:link w:val="Heading2Char"/>
    <w:qFormat/>
    <w:rsid w:val="002F1B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1BFE"/>
    <w:rPr>
      <w:rFonts w:eastAsia="Times New Roman" w:cs="Times New Roman"/>
      <w:b/>
      <w:bCs/>
      <w:sz w:val="36"/>
      <w:szCs w:val="36"/>
    </w:rPr>
  </w:style>
  <w:style w:type="paragraph" w:styleId="Header">
    <w:name w:val="header"/>
    <w:basedOn w:val="Normal"/>
    <w:link w:val="HeaderChar"/>
    <w:uiPriority w:val="99"/>
    <w:unhideWhenUsed/>
    <w:rsid w:val="002F1BFE"/>
    <w:pPr>
      <w:tabs>
        <w:tab w:val="center" w:pos="4680"/>
        <w:tab w:val="right" w:pos="9360"/>
      </w:tabs>
    </w:pPr>
  </w:style>
  <w:style w:type="character" w:customStyle="1" w:styleId="HeaderChar">
    <w:name w:val="Header Char"/>
    <w:basedOn w:val="DefaultParagraphFont"/>
    <w:link w:val="Header"/>
    <w:uiPriority w:val="99"/>
    <w:rsid w:val="002F1BFE"/>
    <w:rPr>
      <w:rFonts w:eastAsia="Times New Roman" w:cs="Times New Roman"/>
      <w:szCs w:val="24"/>
    </w:rPr>
  </w:style>
  <w:style w:type="paragraph" w:styleId="Footer">
    <w:name w:val="footer"/>
    <w:basedOn w:val="Normal"/>
    <w:link w:val="FooterChar"/>
    <w:unhideWhenUsed/>
    <w:rsid w:val="002F1BFE"/>
    <w:pPr>
      <w:tabs>
        <w:tab w:val="center" w:pos="4680"/>
        <w:tab w:val="right" w:pos="9360"/>
      </w:tabs>
    </w:pPr>
  </w:style>
  <w:style w:type="character" w:customStyle="1" w:styleId="FooterChar">
    <w:name w:val="Footer Char"/>
    <w:basedOn w:val="DefaultParagraphFont"/>
    <w:link w:val="Footer"/>
    <w:rsid w:val="002F1BFE"/>
    <w:rPr>
      <w:rFonts w:eastAsia="Times New Roman" w:cs="Times New Roman"/>
      <w:szCs w:val="24"/>
    </w:rPr>
  </w:style>
  <w:style w:type="paragraph" w:styleId="ListParagraph">
    <w:name w:val="List Paragraph"/>
    <w:basedOn w:val="Normal"/>
    <w:uiPriority w:val="34"/>
    <w:qFormat/>
    <w:rsid w:val="00E32D0D"/>
    <w:pPr>
      <w:ind w:left="720"/>
      <w:contextualSpacing/>
    </w:pPr>
  </w:style>
  <w:style w:type="character" w:styleId="Hyperlink">
    <w:name w:val="Hyperlink"/>
    <w:basedOn w:val="DefaultParagraphFont"/>
    <w:uiPriority w:val="99"/>
    <w:unhideWhenUsed/>
    <w:rsid w:val="00E32D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240068">
      <w:bodyDiv w:val="1"/>
      <w:marLeft w:val="0"/>
      <w:marRight w:val="0"/>
      <w:marTop w:val="0"/>
      <w:marBottom w:val="0"/>
      <w:divBdr>
        <w:top w:val="none" w:sz="0" w:space="0" w:color="auto"/>
        <w:left w:val="none" w:sz="0" w:space="0" w:color="auto"/>
        <w:bottom w:val="none" w:sz="0" w:space="0" w:color="auto"/>
        <w:right w:val="none" w:sz="0" w:space="0" w:color="auto"/>
      </w:divBdr>
    </w:div>
    <w:div w:id="891114419">
      <w:bodyDiv w:val="1"/>
      <w:marLeft w:val="0"/>
      <w:marRight w:val="0"/>
      <w:marTop w:val="0"/>
      <w:marBottom w:val="0"/>
      <w:divBdr>
        <w:top w:val="none" w:sz="0" w:space="0" w:color="auto"/>
        <w:left w:val="none" w:sz="0" w:space="0" w:color="auto"/>
        <w:bottom w:val="none" w:sz="0" w:space="0" w:color="auto"/>
        <w:right w:val="none" w:sz="0" w:space="0" w:color="auto"/>
      </w:divBdr>
      <w:divsChild>
        <w:div w:id="385494033">
          <w:marLeft w:val="547"/>
          <w:marRight w:val="0"/>
          <w:marTop w:val="115"/>
          <w:marBottom w:val="0"/>
          <w:divBdr>
            <w:top w:val="none" w:sz="0" w:space="0" w:color="auto"/>
            <w:left w:val="none" w:sz="0" w:space="0" w:color="auto"/>
            <w:bottom w:val="none" w:sz="0" w:space="0" w:color="auto"/>
            <w:right w:val="none" w:sz="0" w:space="0" w:color="auto"/>
          </w:divBdr>
        </w:div>
        <w:div w:id="4372162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Ig-pZ4Oyid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idshealth.org/teen/your_body/medical_care/anesthesia_typ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ience.howstuffworks.com/anesthesia.htm" TargetMode="External"/><Relationship Id="rId4" Type="http://schemas.openxmlformats.org/officeDocument/2006/relationships/settings" Target="settings.xml"/><Relationship Id="rId9" Type="http://schemas.openxmlformats.org/officeDocument/2006/relationships/hyperlink" Target="http://science.howstuffworks.com/anesthesia.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L Johnson's</dc:creator>
  <cp:lastModifiedBy>JG</cp:lastModifiedBy>
  <cp:revision>9</cp:revision>
  <dcterms:created xsi:type="dcterms:W3CDTF">2014-04-16T19:19:00Z</dcterms:created>
  <dcterms:modified xsi:type="dcterms:W3CDTF">2014-05-28T21:19:00Z</dcterms:modified>
</cp:coreProperties>
</file>