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2E9" w:rsidRDefault="009D3880">
      <w:r>
        <w:t>Cell quiz</w:t>
      </w:r>
    </w:p>
    <w:p w:rsidR="009D3880" w:rsidRDefault="009D3880" w:rsidP="009D3880">
      <w:pPr>
        <w:pStyle w:val="ListParagraph"/>
        <w:numPr>
          <w:ilvl w:val="0"/>
          <w:numId w:val="1"/>
        </w:numPr>
      </w:pPr>
      <w:r>
        <w:t>__________consist of enzymes, which help in digestion.</w:t>
      </w:r>
    </w:p>
    <w:p w:rsidR="009D3880" w:rsidRDefault="009D3880" w:rsidP="009D3880">
      <w:pPr>
        <w:pStyle w:val="ListParagraph"/>
        <w:numPr>
          <w:ilvl w:val="1"/>
          <w:numId w:val="1"/>
        </w:numPr>
      </w:pPr>
      <w:r>
        <w:t>Plastids</w:t>
      </w:r>
    </w:p>
    <w:p w:rsidR="009D3880" w:rsidRDefault="009D3880" w:rsidP="009D3880">
      <w:pPr>
        <w:pStyle w:val="ListParagraph"/>
        <w:numPr>
          <w:ilvl w:val="1"/>
          <w:numId w:val="1"/>
        </w:numPr>
      </w:pPr>
      <w:r>
        <w:t>Centrosomes</w:t>
      </w:r>
    </w:p>
    <w:p w:rsidR="009D3880" w:rsidRDefault="009D3880" w:rsidP="009D3880">
      <w:pPr>
        <w:pStyle w:val="ListParagraph"/>
        <w:numPr>
          <w:ilvl w:val="1"/>
          <w:numId w:val="1"/>
        </w:numPr>
      </w:pPr>
      <w:r>
        <w:t>Lysosomes</w:t>
      </w:r>
    </w:p>
    <w:p w:rsidR="009D3880" w:rsidRDefault="009D3880" w:rsidP="009D3880">
      <w:pPr>
        <w:pStyle w:val="ListParagraph"/>
        <w:numPr>
          <w:ilvl w:val="1"/>
          <w:numId w:val="1"/>
        </w:numPr>
      </w:pPr>
      <w:r>
        <w:t>Ribosomes</w:t>
      </w:r>
    </w:p>
    <w:p w:rsidR="009D3880" w:rsidRDefault="009D3880" w:rsidP="009D3880">
      <w:pPr>
        <w:pStyle w:val="ListParagraph"/>
        <w:numPr>
          <w:ilvl w:val="0"/>
          <w:numId w:val="1"/>
        </w:numPr>
      </w:pPr>
      <w:r>
        <w:t>_________ are known as the “power-houses of the cell.”</w:t>
      </w:r>
    </w:p>
    <w:p w:rsidR="009D3880" w:rsidRDefault="009D3880" w:rsidP="009D3880">
      <w:pPr>
        <w:pStyle w:val="ListParagraph"/>
        <w:numPr>
          <w:ilvl w:val="1"/>
          <w:numId w:val="1"/>
        </w:numPr>
      </w:pPr>
      <w:r>
        <w:t>Ribosomes</w:t>
      </w:r>
    </w:p>
    <w:p w:rsidR="009D3880" w:rsidRDefault="009D3880" w:rsidP="009D3880">
      <w:pPr>
        <w:pStyle w:val="ListParagraph"/>
        <w:numPr>
          <w:ilvl w:val="1"/>
          <w:numId w:val="1"/>
        </w:numPr>
      </w:pPr>
      <w:r>
        <w:t>Secretory granules</w:t>
      </w:r>
    </w:p>
    <w:p w:rsidR="009D3880" w:rsidRDefault="009D3880" w:rsidP="009D3880">
      <w:pPr>
        <w:pStyle w:val="ListParagraph"/>
        <w:numPr>
          <w:ilvl w:val="1"/>
          <w:numId w:val="1"/>
        </w:numPr>
      </w:pPr>
      <w:r>
        <w:t>Fat droplets</w:t>
      </w:r>
    </w:p>
    <w:p w:rsidR="009D3880" w:rsidRDefault="009D3880" w:rsidP="009D3880">
      <w:pPr>
        <w:pStyle w:val="ListParagraph"/>
        <w:numPr>
          <w:ilvl w:val="1"/>
          <w:numId w:val="1"/>
        </w:numPr>
      </w:pPr>
      <w:r>
        <w:t>Mitochondria</w:t>
      </w:r>
    </w:p>
    <w:p w:rsidR="009D3880" w:rsidRDefault="009D3880" w:rsidP="009D3880">
      <w:pPr>
        <w:pStyle w:val="ListParagraph"/>
        <w:numPr>
          <w:ilvl w:val="0"/>
          <w:numId w:val="1"/>
        </w:numPr>
      </w:pPr>
      <w:r>
        <w:t>The green color of leaves is due to the presence of the _________ pigment.</w:t>
      </w:r>
    </w:p>
    <w:p w:rsidR="009D3880" w:rsidRDefault="009D3880" w:rsidP="009D3880">
      <w:pPr>
        <w:pStyle w:val="ListParagraph"/>
        <w:numPr>
          <w:ilvl w:val="1"/>
          <w:numId w:val="1"/>
        </w:numPr>
      </w:pPr>
      <w:r>
        <w:t>Xanthophyll</w:t>
      </w:r>
    </w:p>
    <w:p w:rsidR="009D3880" w:rsidRDefault="009D3880" w:rsidP="009D3880">
      <w:pPr>
        <w:pStyle w:val="ListParagraph"/>
        <w:numPr>
          <w:ilvl w:val="1"/>
          <w:numId w:val="1"/>
        </w:numPr>
      </w:pPr>
      <w:r>
        <w:t>Carotene</w:t>
      </w:r>
    </w:p>
    <w:p w:rsidR="009D3880" w:rsidRDefault="009D3880" w:rsidP="009D3880">
      <w:pPr>
        <w:pStyle w:val="ListParagraph"/>
        <w:numPr>
          <w:ilvl w:val="1"/>
          <w:numId w:val="1"/>
        </w:numPr>
      </w:pPr>
      <w:r>
        <w:t>Chlorophyll</w:t>
      </w:r>
    </w:p>
    <w:p w:rsidR="009D3880" w:rsidRDefault="009D3880" w:rsidP="009D3880">
      <w:pPr>
        <w:pStyle w:val="ListParagraph"/>
        <w:numPr>
          <w:ilvl w:val="1"/>
          <w:numId w:val="1"/>
        </w:numPr>
      </w:pPr>
      <w:r>
        <w:t>Anthocyanin</w:t>
      </w:r>
    </w:p>
    <w:p w:rsidR="009D3880" w:rsidRDefault="009D3880" w:rsidP="009D3880">
      <w:pPr>
        <w:pStyle w:val="ListParagraph"/>
        <w:numPr>
          <w:ilvl w:val="0"/>
          <w:numId w:val="1"/>
        </w:numPr>
      </w:pPr>
      <w:r>
        <w:t>Which of the following cell organelles is found in the plant cell but not in the animal cell?</w:t>
      </w:r>
    </w:p>
    <w:p w:rsidR="009D3880" w:rsidRDefault="009D3880" w:rsidP="009D3880">
      <w:pPr>
        <w:pStyle w:val="ListParagraph"/>
        <w:numPr>
          <w:ilvl w:val="1"/>
          <w:numId w:val="1"/>
        </w:numPr>
      </w:pPr>
      <w:r>
        <w:t>Endoplasmic reticulum</w:t>
      </w:r>
    </w:p>
    <w:p w:rsidR="009D3880" w:rsidRDefault="009D3880" w:rsidP="009D3880">
      <w:pPr>
        <w:pStyle w:val="ListParagraph"/>
        <w:numPr>
          <w:ilvl w:val="1"/>
          <w:numId w:val="1"/>
        </w:numPr>
      </w:pPr>
      <w:r>
        <w:t>Chloroplast</w:t>
      </w:r>
    </w:p>
    <w:p w:rsidR="009D3880" w:rsidRDefault="009D3880" w:rsidP="009D3880">
      <w:pPr>
        <w:pStyle w:val="ListParagraph"/>
        <w:numPr>
          <w:ilvl w:val="1"/>
          <w:numId w:val="1"/>
        </w:numPr>
      </w:pPr>
      <w:r>
        <w:t>Ribosome</w:t>
      </w:r>
    </w:p>
    <w:p w:rsidR="009D3880" w:rsidRDefault="009D3880" w:rsidP="009D3880">
      <w:pPr>
        <w:pStyle w:val="ListParagraph"/>
        <w:numPr>
          <w:ilvl w:val="1"/>
          <w:numId w:val="1"/>
        </w:numPr>
      </w:pPr>
      <w:r>
        <w:t>Mitochondrion</w:t>
      </w:r>
    </w:p>
    <w:p w:rsidR="009D3880" w:rsidRDefault="009D3880" w:rsidP="009D3880">
      <w:pPr>
        <w:pStyle w:val="ListParagraph"/>
        <w:numPr>
          <w:ilvl w:val="0"/>
          <w:numId w:val="1"/>
        </w:numPr>
      </w:pPr>
      <w:r>
        <w:t>___________are known as the “sites of intracellular digestion.”</w:t>
      </w:r>
    </w:p>
    <w:p w:rsidR="009D3880" w:rsidRDefault="009D3880" w:rsidP="009D3880">
      <w:pPr>
        <w:pStyle w:val="ListParagraph"/>
        <w:numPr>
          <w:ilvl w:val="1"/>
          <w:numId w:val="1"/>
        </w:numPr>
      </w:pPr>
      <w:r>
        <w:t>Ribosomes</w:t>
      </w:r>
    </w:p>
    <w:p w:rsidR="009D3880" w:rsidRDefault="009D3880" w:rsidP="009D3880">
      <w:pPr>
        <w:pStyle w:val="ListParagraph"/>
        <w:numPr>
          <w:ilvl w:val="1"/>
          <w:numId w:val="1"/>
        </w:numPr>
      </w:pPr>
      <w:r>
        <w:t>Lysosomes</w:t>
      </w:r>
    </w:p>
    <w:p w:rsidR="009D3880" w:rsidRDefault="009D3880" w:rsidP="009D3880">
      <w:pPr>
        <w:pStyle w:val="ListParagraph"/>
        <w:numPr>
          <w:ilvl w:val="1"/>
          <w:numId w:val="1"/>
        </w:numPr>
      </w:pPr>
      <w:r>
        <w:t>Secretory granules</w:t>
      </w:r>
    </w:p>
    <w:p w:rsidR="009D3880" w:rsidRDefault="009D3880" w:rsidP="009D3880">
      <w:pPr>
        <w:pStyle w:val="ListParagraph"/>
        <w:numPr>
          <w:ilvl w:val="1"/>
          <w:numId w:val="1"/>
        </w:numPr>
      </w:pPr>
      <w:bookmarkStart w:id="0" w:name="_GoBack"/>
      <w:bookmarkEnd w:id="0"/>
      <w:r>
        <w:t>mitochondria</w:t>
      </w:r>
    </w:p>
    <w:sectPr w:rsidR="009D388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1E9" w:rsidRDefault="00CD71E9" w:rsidP="00CD71E9">
      <w:pPr>
        <w:spacing w:after="0" w:line="240" w:lineRule="auto"/>
      </w:pPr>
      <w:r>
        <w:separator/>
      </w:r>
    </w:p>
  </w:endnote>
  <w:endnote w:type="continuationSeparator" w:id="0">
    <w:p w:rsidR="00CD71E9" w:rsidRDefault="00CD71E9" w:rsidP="00CD7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 Premr Pro Med Capt">
    <w:altName w:val="Times New Roman"/>
    <w:panose1 w:val="00000000000000000000"/>
    <w:charset w:val="00"/>
    <w:family w:val="roman"/>
    <w:notTrueType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1E9" w:rsidRPr="00CD71E9" w:rsidRDefault="00CD71E9" w:rsidP="00CD71E9">
    <w:pPr>
      <w:tabs>
        <w:tab w:val="left" w:pos="4320"/>
        <w:tab w:val="right" w:pos="8640"/>
      </w:tabs>
      <w:spacing w:after="0" w:line="240" w:lineRule="auto"/>
      <w:ind w:right="360"/>
      <w:rPr>
        <w:rFonts w:ascii="Arial" w:eastAsia="Times New Roman" w:hAnsi="Arial" w:cs="Arial"/>
        <w:sz w:val="16"/>
        <w:szCs w:val="16"/>
      </w:rPr>
    </w:pPr>
    <w:r w:rsidRPr="00CD71E9">
      <w:rPr>
        <w:rFonts w:ascii="Arial" w:eastAsia="Times New Roman" w:hAnsi="Arial" w:cs="Arial"/>
        <w:sz w:val="16"/>
        <w:szCs w:val="16"/>
      </w:rPr>
      <w:t xml:space="preserve">A product of the Partnership for Environmental Education and Rural Health at </w:t>
    </w:r>
    <w:r w:rsidRPr="00CD71E9">
      <w:rPr>
        <w:rFonts w:ascii="Arial" w:eastAsia="Times New Roman" w:hAnsi="Arial" w:cs="Arial"/>
        <w:sz w:val="16"/>
        <w:szCs w:val="16"/>
      </w:rPr>
      <w:tab/>
    </w:r>
  </w:p>
  <w:p w:rsidR="00CD71E9" w:rsidRPr="00CD71E9" w:rsidRDefault="00CD71E9" w:rsidP="00CD71E9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CD71E9">
      <w:rPr>
        <w:rFonts w:ascii="Arial" w:eastAsia="Times New Roman" w:hAnsi="Arial" w:cs="Arial"/>
        <w:sz w:val="16"/>
        <w:szCs w:val="16"/>
      </w:rPr>
      <w:t xml:space="preserve">College of Veterinary Medicine &amp; Biomedical Sciences, </w:t>
    </w:r>
    <w:smartTag w:uri="urn:schemas-microsoft-com:office:smarttags" w:element="place">
      <w:smartTag w:uri="urn:schemas-microsoft-com:office:smarttags" w:element="PlaceName">
        <w:r w:rsidRPr="00CD71E9">
          <w:rPr>
            <w:rFonts w:ascii="Arial" w:eastAsia="Times New Roman" w:hAnsi="Arial" w:cs="Arial"/>
            <w:sz w:val="16"/>
            <w:szCs w:val="16"/>
          </w:rPr>
          <w:t>Texas</w:t>
        </w:r>
      </w:smartTag>
      <w:r w:rsidRPr="00CD71E9">
        <w:rPr>
          <w:rFonts w:ascii="Arial" w:eastAsia="Times New Roman" w:hAnsi="Arial" w:cs="Arial"/>
          <w:sz w:val="16"/>
          <w:szCs w:val="16"/>
        </w:rPr>
        <w:t xml:space="preserve"> </w:t>
      </w:r>
      <w:smartTag w:uri="urn:schemas-microsoft-com:office:smarttags" w:element="PlaceName">
        <w:r w:rsidRPr="00CD71E9">
          <w:rPr>
            <w:rFonts w:ascii="Arial" w:eastAsia="Times New Roman" w:hAnsi="Arial" w:cs="Arial"/>
            <w:sz w:val="16"/>
            <w:szCs w:val="16"/>
          </w:rPr>
          <w:t>A&amp;M</w:t>
        </w:r>
      </w:smartTag>
      <w:r w:rsidRPr="00CD71E9">
        <w:rPr>
          <w:rFonts w:ascii="Arial" w:eastAsia="Times New Roman" w:hAnsi="Arial" w:cs="Arial"/>
          <w:sz w:val="16"/>
          <w:szCs w:val="16"/>
        </w:rPr>
        <w:t xml:space="preserve"> </w:t>
      </w:r>
      <w:smartTag w:uri="urn:schemas-microsoft-com:office:smarttags" w:element="PlaceType">
        <w:r w:rsidRPr="00CD71E9">
          <w:rPr>
            <w:rFonts w:ascii="Arial" w:eastAsia="Times New Roman" w:hAnsi="Arial" w:cs="Arial"/>
            <w:sz w:val="16"/>
            <w:szCs w:val="16"/>
          </w:rPr>
          <w:t>University</w:t>
        </w:r>
      </w:smartTag>
    </w:smartTag>
    <w:r w:rsidRPr="00CD71E9">
      <w:rPr>
        <w:rFonts w:ascii="Arial" w:eastAsia="Times New Roman" w:hAnsi="Arial" w:cs="Arial"/>
        <w:sz w:val="16"/>
        <w:szCs w:val="16"/>
      </w:rPr>
      <w:t xml:space="preserve">  </w:t>
    </w:r>
  </w:p>
  <w:p w:rsidR="00CD71E9" w:rsidRPr="00CD71E9" w:rsidRDefault="00CD71E9" w:rsidP="00CD71E9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CD71E9">
      <w:rPr>
        <w:rFonts w:ascii="Arial" w:eastAsia="Times New Roman" w:hAnsi="Arial" w:cs="Arial"/>
        <w:sz w:val="16"/>
        <w:szCs w:val="16"/>
      </w:rPr>
      <w:t>Funding support from the National Center for Research Resources, National Institutes of Health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1E9" w:rsidRDefault="00CD71E9" w:rsidP="00CD71E9">
      <w:pPr>
        <w:spacing w:after="0" w:line="240" w:lineRule="auto"/>
      </w:pPr>
      <w:r>
        <w:separator/>
      </w:r>
    </w:p>
  </w:footnote>
  <w:footnote w:type="continuationSeparator" w:id="0">
    <w:p w:rsidR="00CD71E9" w:rsidRDefault="00CD71E9" w:rsidP="00CD7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78" w:type="dxa"/>
      <w:jc w:val="center"/>
      <w:tblInd w:w="75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828"/>
      <w:gridCol w:w="6350"/>
    </w:tblGrid>
    <w:tr w:rsidR="00CD71E9" w:rsidRPr="00CD71E9" w:rsidTr="00542BEF">
      <w:trPr>
        <w:trHeight w:val="270"/>
        <w:jc w:val="center"/>
      </w:trPr>
      <w:tc>
        <w:tcPr>
          <w:tcW w:w="1017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D71E9" w:rsidRPr="00CD71E9" w:rsidRDefault="00CD71E9" w:rsidP="00CD71E9">
          <w:pPr>
            <w:spacing w:before="60" w:after="60" w:line="240" w:lineRule="auto"/>
            <w:jc w:val="center"/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</w:pPr>
          <w:r w:rsidRPr="00CD71E9">
            <w:rPr>
              <w:rFonts w:ascii="Garamond Premr Pro Med Capt" w:eastAsia="Times New Roman" w:hAnsi="Garamond Premr Pro Med Capt" w:cs="Times New Roman"/>
              <w:b/>
              <w:i/>
              <w:sz w:val="24"/>
              <w:szCs w:val="24"/>
            </w:rPr>
            <w:t>PEER Teacher Requested Resource</w:t>
          </w:r>
        </w:p>
      </w:tc>
    </w:tr>
    <w:tr w:rsidR="00CD71E9" w:rsidRPr="00CD71E9" w:rsidTr="00542BEF">
      <w:trPr>
        <w:trHeight w:val="1025"/>
        <w:jc w:val="center"/>
      </w:trPr>
      <w:tc>
        <w:tcPr>
          <w:tcW w:w="38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D71E9" w:rsidRPr="00CD71E9" w:rsidRDefault="00CD71E9" w:rsidP="00CD71E9">
          <w:pPr>
            <w:spacing w:before="60" w:after="60" w:line="240" w:lineRule="auto"/>
            <w:jc w:val="center"/>
            <w:rPr>
              <w:rFonts w:ascii="Times New Roman" w:eastAsia="Times New Roman" w:hAnsi="Times New Roman" w:cs="Times New Roman"/>
              <w:b/>
              <w:sz w:val="40"/>
              <w:szCs w:val="40"/>
            </w:rPr>
          </w:pPr>
          <w:r>
            <w:rPr>
              <w:rFonts w:ascii="Times New Roman" w:eastAsia="Times New Roman" w:hAnsi="Times New Roman" w:cs="Times New Roman"/>
              <w:b/>
              <w:sz w:val="40"/>
              <w:szCs w:val="40"/>
            </w:rPr>
            <w:t>Quiz</w:t>
          </w:r>
        </w:p>
      </w:tc>
      <w:tc>
        <w:tcPr>
          <w:tcW w:w="6350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D71E9" w:rsidRPr="00CD71E9" w:rsidRDefault="00CD71E9" w:rsidP="00CD71E9">
          <w:pPr>
            <w:spacing w:before="60" w:after="60" w:line="360" w:lineRule="auto"/>
            <w:jc w:val="center"/>
            <w:rPr>
              <w:rFonts w:ascii="Times New Roman" w:eastAsia="Times New Roman" w:hAnsi="Times New Roman" w:cs="Times New Roman"/>
              <w:i/>
              <w:sz w:val="36"/>
              <w:szCs w:val="36"/>
            </w:rPr>
          </w:pPr>
          <w:r w:rsidRPr="00CD71E9">
            <w:rPr>
              <w:rFonts w:ascii="Garamond Premr Pro Med Capt" w:eastAsia="Times New Roman" w:hAnsi="Garamond Premr Pro Med Capt" w:cs="Times New Roman"/>
              <w:b/>
              <w:sz w:val="40"/>
              <w:szCs w:val="40"/>
            </w:rPr>
            <w:t>Cell VS. Organism</w:t>
          </w:r>
        </w:p>
      </w:tc>
    </w:tr>
  </w:tbl>
  <w:p w:rsidR="00CD71E9" w:rsidRDefault="00CD71E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4504A"/>
    <w:multiLevelType w:val="hybridMultilevel"/>
    <w:tmpl w:val="B498A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880"/>
    <w:rsid w:val="004420A3"/>
    <w:rsid w:val="00554CE8"/>
    <w:rsid w:val="009D3880"/>
    <w:rsid w:val="00CD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38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71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1E9"/>
  </w:style>
  <w:style w:type="paragraph" w:styleId="Footer">
    <w:name w:val="footer"/>
    <w:basedOn w:val="Normal"/>
    <w:link w:val="FooterChar"/>
    <w:uiPriority w:val="99"/>
    <w:unhideWhenUsed/>
    <w:rsid w:val="00CD71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1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38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71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1E9"/>
  </w:style>
  <w:style w:type="paragraph" w:styleId="Footer">
    <w:name w:val="footer"/>
    <w:basedOn w:val="Normal"/>
    <w:link w:val="FooterChar"/>
    <w:uiPriority w:val="99"/>
    <w:unhideWhenUsed/>
    <w:rsid w:val="00CD71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Veterinary Medicine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Johnson's Lab</dc:creator>
  <cp:lastModifiedBy>Sherry Rosedahl</cp:lastModifiedBy>
  <cp:revision>2</cp:revision>
  <dcterms:created xsi:type="dcterms:W3CDTF">2011-09-22T16:07:00Z</dcterms:created>
  <dcterms:modified xsi:type="dcterms:W3CDTF">2011-10-14T13:25:00Z</dcterms:modified>
</cp:coreProperties>
</file>