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52" w:rsidRDefault="005A7752" w:rsidP="005A7752">
      <w:pPr>
        <w:spacing w:before="168" w:after="0" w:line="240" w:lineRule="auto"/>
        <w:rPr>
          <w:rFonts w:ascii="Georgia" w:eastAsia="Times New Roman" w:hAnsi="Georgia" w:cs="Times New Roman"/>
          <w:b/>
          <w:bCs/>
          <w:color w:val="253B5A"/>
          <w:sz w:val="20"/>
          <w:szCs w:val="20"/>
        </w:rPr>
      </w:pPr>
      <w:r w:rsidRPr="005A7752">
        <w:rPr>
          <w:rFonts w:ascii="Georgia" w:eastAsia="Times New Roman" w:hAnsi="Georgia" w:cs="Times New Roman"/>
          <w:b/>
          <w:bCs/>
          <w:color w:val="253B5A"/>
          <w:sz w:val="20"/>
          <w:szCs w:val="20"/>
        </w:rPr>
        <w:t>Organic Materials Management: Compost Pile Critters</w:t>
      </w:r>
    </w:p>
    <w:p w:rsidR="00AD7BD0" w:rsidRPr="00AD7BD0" w:rsidRDefault="00A01347" w:rsidP="00AD7BD0">
      <w:r>
        <w:rPr>
          <w:rFonts w:ascii="Georgia" w:eastAsia="Times New Roman" w:hAnsi="Georgia" w:cs="Times New Roman"/>
          <w:b/>
          <w:bCs/>
          <w:color w:val="253B5A"/>
          <w:sz w:val="20"/>
          <w:szCs w:val="20"/>
        </w:rPr>
        <w:t xml:space="preserve">Adapted </w:t>
      </w:r>
      <w:r w:rsidR="00AD7BD0" w:rsidRPr="00AD7BD0">
        <w:rPr>
          <w:rFonts w:ascii="Georgia" w:eastAsia="Times New Roman" w:hAnsi="Georgia" w:cs="Times New Roman"/>
          <w:b/>
          <w:bCs/>
          <w:color w:val="253B5A"/>
          <w:sz w:val="20"/>
          <w:szCs w:val="20"/>
        </w:rPr>
        <w:t xml:space="preserve">From: </w:t>
      </w:r>
      <w:hyperlink r:id="rId7" w:history="1">
        <w:r w:rsidR="00AD7BD0" w:rsidRPr="00AD7BD0">
          <w:rPr>
            <w:color w:val="0000FF" w:themeColor="hyperlink"/>
            <w:u w:val="single"/>
          </w:rPr>
          <w:t>http://www.calrecycle.ca.gov/organics/homecompost/Critters/Default.htm</w:t>
        </w:r>
      </w:hyperlink>
    </w:p>
    <w:p w:rsidR="005A7752" w:rsidRPr="005A7752" w:rsidRDefault="005A7752" w:rsidP="005A7752">
      <w:pPr>
        <w:pBdr>
          <w:bottom w:val="dotted" w:sz="12" w:space="0" w:color="999999"/>
        </w:pBdr>
        <w:spacing w:before="210" w:after="210" w:line="240" w:lineRule="auto"/>
        <w:outlineLvl w:val="0"/>
        <w:rPr>
          <w:rFonts w:ascii="Georgia" w:eastAsia="Times New Roman" w:hAnsi="Georgia" w:cs="Times New Roman"/>
          <w:b/>
          <w:bCs/>
          <w:color w:val="253B5A"/>
          <w:kern w:val="36"/>
          <w:sz w:val="33"/>
          <w:szCs w:val="33"/>
        </w:rPr>
      </w:pPr>
      <w:r w:rsidRPr="005A7752">
        <w:rPr>
          <w:rFonts w:ascii="Georgia" w:eastAsia="Times New Roman" w:hAnsi="Georgia" w:cs="Times New Roman"/>
          <w:b/>
          <w:bCs/>
          <w:color w:val="253B5A"/>
          <w:kern w:val="36"/>
          <w:sz w:val="33"/>
          <w:szCs w:val="33"/>
        </w:rPr>
        <w:t>Level Two—Secondary Consumers</w:t>
      </w:r>
    </w:p>
    <w:p w:rsidR="001C374D" w:rsidRPr="001C374D" w:rsidRDefault="005A7752" w:rsidP="001C374D">
      <w:pPr>
        <w:pStyle w:val="NormalWeb"/>
        <w:rPr>
          <w:rFonts w:ascii="Arial" w:hAnsi="Arial" w:cs="Arial"/>
          <w:color w:val="000000"/>
          <w:sz w:val="20"/>
          <w:szCs w:val="20"/>
        </w:rPr>
      </w:pPr>
      <w:r w:rsidRPr="005A7752">
        <w:rPr>
          <w:rFonts w:ascii="Arial" w:hAnsi="Arial" w:cs="Arial"/>
          <w:noProof/>
          <w:color w:val="000000"/>
          <w:sz w:val="20"/>
          <w:szCs w:val="20"/>
        </w:rPr>
        <w:drawing>
          <wp:inline distT="0" distB="0" distL="0" distR="0" wp14:anchorId="3A53E03C" wp14:editId="3ECE4041">
            <wp:extent cx="809625" cy="1000125"/>
            <wp:effectExtent l="0" t="0" r="9525" b="9525"/>
            <wp:docPr id="1" name="Picture 1" descr="Photo of nemat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hoto of nematod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00125"/>
                    </a:xfrm>
                    <a:prstGeom prst="rect">
                      <a:avLst/>
                    </a:prstGeom>
                    <a:noFill/>
                    <a:ln>
                      <a:noFill/>
                    </a:ln>
                  </pic:spPr>
                </pic:pic>
              </a:graphicData>
            </a:graphic>
          </wp:inline>
        </w:drawing>
      </w:r>
      <w:r w:rsidRPr="005A7752">
        <w:rPr>
          <w:rFonts w:ascii="Arial" w:hAnsi="Arial" w:cs="Arial"/>
          <w:b/>
          <w:bCs/>
          <w:color w:val="000000"/>
          <w:sz w:val="20"/>
          <w:szCs w:val="20"/>
        </w:rPr>
        <w:t>Nematodes</w:t>
      </w:r>
      <w:r w:rsidRPr="005A7752">
        <w:rPr>
          <w:rFonts w:ascii="Arial" w:hAnsi="Arial" w:cs="Arial"/>
          <w:color w:val="000000"/>
          <w:sz w:val="20"/>
          <w:szCs w:val="20"/>
        </w:rPr>
        <w:t xml:space="preserve"> are tiny, cylindrical, often transparent microscopic worms, and are the most abundant of the physical decomposers. A handful of decaying compost can contain several million nematodes. Under a magnifying lens, nematodes resemble fine human hair. </w:t>
      </w:r>
      <w:r w:rsidR="001C374D" w:rsidRPr="001C374D">
        <w:rPr>
          <w:rFonts w:ascii="Arial" w:hAnsi="Arial" w:cs="Arial"/>
          <w:color w:val="000000"/>
          <w:sz w:val="20"/>
          <w:szCs w:val="20"/>
        </w:rPr>
        <w:t>Some species feed on bacteria, fungi</w:t>
      </w:r>
      <w:r w:rsidR="001C374D">
        <w:rPr>
          <w:rFonts w:ascii="Arial" w:hAnsi="Arial" w:cs="Arial"/>
          <w:color w:val="000000"/>
          <w:sz w:val="20"/>
          <w:szCs w:val="20"/>
        </w:rPr>
        <w:t>, protozoa and other nematodes.</w:t>
      </w:r>
    </w:p>
    <w:p w:rsidR="005A7752" w:rsidRPr="005A7752" w:rsidRDefault="005A7752" w:rsidP="005A7752">
      <w:pPr>
        <w:spacing w:after="0" w:line="240" w:lineRule="auto"/>
        <w:rPr>
          <w:rFonts w:ascii="Arial" w:eastAsia="Times New Roman" w:hAnsi="Arial" w:cs="Arial"/>
          <w:color w:val="000000"/>
          <w:sz w:val="2"/>
          <w:szCs w:val="2"/>
        </w:rPr>
      </w:pPr>
      <w:r w:rsidRPr="005A7752">
        <w:rPr>
          <w:rFonts w:ascii="Arial" w:eastAsia="Times New Roman" w:hAnsi="Arial" w:cs="Arial"/>
          <w:color w:val="000000"/>
          <w:sz w:val="2"/>
          <w:szCs w:val="2"/>
        </w:rPr>
        <w:t> </w:t>
      </w:r>
    </w:p>
    <w:p w:rsidR="005A7752" w:rsidRPr="005A7752" w:rsidRDefault="005A7752" w:rsidP="005A7752">
      <w:pPr>
        <w:spacing w:before="168" w:after="216" w:line="240" w:lineRule="auto"/>
        <w:rPr>
          <w:rFonts w:ascii="Arial" w:eastAsia="Times New Roman" w:hAnsi="Arial" w:cs="Arial"/>
          <w:color w:val="000000"/>
          <w:sz w:val="20"/>
          <w:szCs w:val="20"/>
        </w:rPr>
      </w:pPr>
      <w:r w:rsidRPr="005A7752">
        <w:rPr>
          <w:rFonts w:ascii="Arial" w:eastAsia="Times New Roman" w:hAnsi="Arial" w:cs="Arial"/>
          <w:noProof/>
          <w:color w:val="000000"/>
          <w:sz w:val="20"/>
          <w:szCs w:val="20"/>
        </w:rPr>
        <w:drawing>
          <wp:inline distT="0" distB="0" distL="0" distR="0" wp14:anchorId="6990F698" wp14:editId="79510323">
            <wp:extent cx="809625" cy="790575"/>
            <wp:effectExtent l="0" t="0" r="9525" b="9525"/>
            <wp:docPr id="2" name="Picture 2" descr="Photo of a protoz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hoto of a protoz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90575"/>
                    </a:xfrm>
                    <a:prstGeom prst="rect">
                      <a:avLst/>
                    </a:prstGeom>
                    <a:noFill/>
                    <a:ln>
                      <a:noFill/>
                    </a:ln>
                  </pic:spPr>
                </pic:pic>
              </a:graphicData>
            </a:graphic>
          </wp:inline>
        </w:drawing>
      </w:r>
      <w:r w:rsidRPr="005A7752">
        <w:rPr>
          <w:rFonts w:ascii="Arial" w:eastAsia="Times New Roman" w:hAnsi="Arial" w:cs="Arial"/>
          <w:b/>
          <w:bCs/>
          <w:color w:val="000000"/>
          <w:sz w:val="20"/>
          <w:szCs w:val="20"/>
        </w:rPr>
        <w:t>Protozoa</w:t>
      </w:r>
      <w:r w:rsidRPr="005A7752">
        <w:rPr>
          <w:rFonts w:ascii="Arial" w:eastAsia="Times New Roman" w:hAnsi="Arial" w:cs="Arial"/>
          <w:color w:val="000000"/>
          <w:sz w:val="20"/>
          <w:szCs w:val="20"/>
        </w:rPr>
        <w:t> are the simplest form of animal organism. Even though they are single-celled and microscopic in size, they are larger and more complex in their activities than most bacteria. Protozoa obtain their food from organic matter in the same way bacteria will, but because they are present in far fewer numbers than bacteria, they play a much smaller part in the composting process.</w:t>
      </w:r>
      <w:r w:rsidR="001C374D">
        <w:rPr>
          <w:rFonts w:ascii="Arial" w:eastAsia="Times New Roman" w:hAnsi="Arial" w:cs="Arial"/>
          <w:color w:val="000000"/>
          <w:sz w:val="20"/>
          <w:szCs w:val="20"/>
        </w:rPr>
        <w:t xml:space="preserve"> Protozoa ingest bacteria and fungi.</w:t>
      </w:r>
    </w:p>
    <w:p w:rsidR="005A7752" w:rsidRPr="005A7752" w:rsidRDefault="005A7752" w:rsidP="005A7752">
      <w:pPr>
        <w:spacing w:after="0" w:line="240" w:lineRule="auto"/>
        <w:rPr>
          <w:rFonts w:ascii="Arial" w:eastAsia="Times New Roman" w:hAnsi="Arial" w:cs="Arial"/>
          <w:color w:val="000000"/>
          <w:sz w:val="2"/>
          <w:szCs w:val="2"/>
        </w:rPr>
      </w:pPr>
      <w:r w:rsidRPr="005A7752">
        <w:rPr>
          <w:rFonts w:ascii="Arial" w:eastAsia="Times New Roman" w:hAnsi="Arial" w:cs="Arial"/>
          <w:color w:val="000000"/>
          <w:sz w:val="2"/>
          <w:szCs w:val="2"/>
        </w:rPr>
        <w:t> </w:t>
      </w:r>
    </w:p>
    <w:p w:rsidR="005A7752" w:rsidRPr="005A7752" w:rsidRDefault="005A7752" w:rsidP="005A7752">
      <w:pPr>
        <w:spacing w:before="168" w:after="216" w:line="240" w:lineRule="auto"/>
        <w:rPr>
          <w:rFonts w:ascii="Arial" w:eastAsia="Times New Roman" w:hAnsi="Arial" w:cs="Arial"/>
          <w:color w:val="000000"/>
          <w:sz w:val="20"/>
          <w:szCs w:val="20"/>
        </w:rPr>
      </w:pPr>
      <w:r w:rsidRPr="005A7752">
        <w:rPr>
          <w:rFonts w:ascii="Arial" w:eastAsia="Times New Roman" w:hAnsi="Arial" w:cs="Arial"/>
          <w:noProof/>
          <w:color w:val="000000"/>
          <w:sz w:val="20"/>
          <w:szCs w:val="20"/>
        </w:rPr>
        <w:drawing>
          <wp:inline distT="0" distB="0" distL="0" distR="0" wp14:anchorId="26048CBE" wp14:editId="17981863">
            <wp:extent cx="809625" cy="1714500"/>
            <wp:effectExtent l="0" t="0" r="9525" b="0"/>
            <wp:docPr id="3" name="Picture 3" descr="Photo of a roti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hoto of a rotif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1714500"/>
                    </a:xfrm>
                    <a:prstGeom prst="rect">
                      <a:avLst/>
                    </a:prstGeom>
                    <a:noFill/>
                    <a:ln>
                      <a:noFill/>
                    </a:ln>
                  </pic:spPr>
                </pic:pic>
              </a:graphicData>
            </a:graphic>
          </wp:inline>
        </w:drawing>
      </w:r>
      <w:r w:rsidRPr="005A7752">
        <w:rPr>
          <w:rFonts w:ascii="Arial" w:eastAsia="Times New Roman" w:hAnsi="Arial" w:cs="Arial"/>
          <w:b/>
          <w:bCs/>
          <w:color w:val="000000"/>
          <w:sz w:val="20"/>
          <w:szCs w:val="20"/>
        </w:rPr>
        <w:t>Rotifers</w:t>
      </w:r>
      <w:r w:rsidRPr="005A7752">
        <w:rPr>
          <w:rFonts w:ascii="Arial" w:eastAsia="Times New Roman" w:hAnsi="Arial" w:cs="Arial"/>
          <w:color w:val="000000"/>
          <w:sz w:val="20"/>
          <w:szCs w:val="20"/>
        </w:rPr>
        <w:t> are minute worms which usually have one or two groups of vibrating cilia on the head. Their bodies are round and divisible into three parts: a head, trunk, and tail. They are generally found in films of water and many forms are aquatic. The rotifers in compost are found in water which adheres to plant substances where they feed on microorganisms.</w:t>
      </w:r>
      <w:r w:rsidR="0075353B" w:rsidRPr="0075353B">
        <w:t xml:space="preserve"> </w:t>
      </w:r>
      <w:r w:rsidR="0075353B" w:rsidRPr="0075353B">
        <w:rPr>
          <w:rFonts w:ascii="Arial" w:eastAsia="Times New Roman" w:hAnsi="Arial" w:cs="Arial"/>
          <w:color w:val="000000"/>
          <w:sz w:val="20"/>
          <w:szCs w:val="20"/>
        </w:rPr>
        <w:t>Common foods of rotifers include: algae, protozoa (such as amoeba and paramecium), small crustaceans (such as water fleas and copepods), and small bits of plant or animal matter floating in the current. They'll pretty much eat anything that fits into their mouths.</w:t>
      </w:r>
    </w:p>
    <w:p w:rsidR="005A7752" w:rsidRPr="005A7752" w:rsidRDefault="005A7752" w:rsidP="005A7752">
      <w:pPr>
        <w:spacing w:after="0" w:line="240" w:lineRule="auto"/>
        <w:rPr>
          <w:rFonts w:ascii="Arial" w:eastAsia="Times New Roman" w:hAnsi="Arial" w:cs="Arial"/>
          <w:color w:val="000000"/>
          <w:sz w:val="2"/>
          <w:szCs w:val="2"/>
        </w:rPr>
      </w:pPr>
      <w:r w:rsidRPr="005A7752">
        <w:rPr>
          <w:rFonts w:ascii="Arial" w:eastAsia="Times New Roman" w:hAnsi="Arial" w:cs="Arial"/>
          <w:color w:val="000000"/>
          <w:sz w:val="2"/>
          <w:szCs w:val="2"/>
        </w:rPr>
        <w:t> </w:t>
      </w:r>
    </w:p>
    <w:p w:rsidR="005A7752" w:rsidRPr="005A7752" w:rsidRDefault="005A7752" w:rsidP="005A7752">
      <w:pPr>
        <w:spacing w:before="168" w:after="216" w:line="240" w:lineRule="auto"/>
        <w:rPr>
          <w:rFonts w:ascii="Arial" w:eastAsia="Times New Roman" w:hAnsi="Arial" w:cs="Arial"/>
          <w:color w:val="000000"/>
          <w:sz w:val="20"/>
          <w:szCs w:val="20"/>
        </w:rPr>
      </w:pPr>
      <w:r w:rsidRPr="005A7752">
        <w:rPr>
          <w:rFonts w:ascii="Arial" w:eastAsia="Times New Roman" w:hAnsi="Arial" w:cs="Arial"/>
          <w:noProof/>
          <w:color w:val="000000"/>
          <w:sz w:val="20"/>
          <w:szCs w:val="20"/>
        </w:rPr>
        <w:lastRenderedPageBreak/>
        <w:drawing>
          <wp:inline distT="0" distB="0" distL="0" distR="0" wp14:anchorId="4F7BD116" wp14:editId="5C11196C">
            <wp:extent cx="809625" cy="1076325"/>
            <wp:effectExtent l="0" t="0" r="9525" b="9525"/>
            <wp:docPr id="4" name="Picture 4" descr="Photo of a flat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hoto of a flatwor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inline>
        </w:drawing>
      </w:r>
      <w:r w:rsidRPr="005A7752">
        <w:rPr>
          <w:rFonts w:ascii="Arial" w:eastAsia="Times New Roman" w:hAnsi="Arial" w:cs="Arial"/>
          <w:b/>
          <w:bCs/>
          <w:color w:val="000000"/>
          <w:sz w:val="20"/>
          <w:szCs w:val="20"/>
        </w:rPr>
        <w:t>Flatworms </w:t>
      </w:r>
      <w:r w:rsidRPr="005A7752">
        <w:rPr>
          <w:rFonts w:ascii="Arial" w:eastAsia="Times New Roman" w:hAnsi="Arial" w:cs="Arial"/>
          <w:color w:val="000000"/>
          <w:sz w:val="20"/>
          <w:szCs w:val="20"/>
        </w:rPr>
        <w:t>are, for the most part, general scavengers that graze on a wide variety of things including animal matter. As their name implies, flatworms are flat and usually quite small in their free-living form</w:t>
      </w:r>
      <w:r w:rsidR="004A58D4">
        <w:rPr>
          <w:rFonts w:ascii="Arial" w:eastAsia="Times New Roman" w:hAnsi="Arial" w:cs="Arial"/>
          <w:color w:val="000000"/>
          <w:sz w:val="20"/>
          <w:szCs w:val="20"/>
        </w:rPr>
        <w:t>.</w:t>
      </w:r>
      <w:r w:rsidR="001C374D" w:rsidRPr="001C374D">
        <w:rPr>
          <w:rFonts w:ascii="Arial" w:hAnsi="Arial" w:cs="Arial"/>
          <w:sz w:val="19"/>
          <w:szCs w:val="19"/>
          <w:lang w:val="en"/>
        </w:rPr>
        <w:t xml:space="preserve"> </w:t>
      </w:r>
      <w:r w:rsidR="001C374D">
        <w:rPr>
          <w:rFonts w:ascii="Arial" w:hAnsi="Arial" w:cs="Arial"/>
          <w:sz w:val="19"/>
          <w:szCs w:val="19"/>
          <w:lang w:val="en"/>
        </w:rPr>
        <w:t>Most flatworms are carnivorous and live in films of water within the compost structure</w:t>
      </w:r>
      <w:r w:rsidR="001C374D">
        <w:rPr>
          <w:rFonts w:ascii="Arial" w:hAnsi="Arial" w:cs="Arial"/>
          <w:sz w:val="19"/>
          <w:szCs w:val="19"/>
          <w:lang w:val="en"/>
        </w:rPr>
        <w:t>.</w:t>
      </w:r>
      <w:r w:rsidR="001C374D" w:rsidRPr="001C374D">
        <w:t xml:space="preserve"> </w:t>
      </w:r>
      <w:r w:rsidR="001C374D" w:rsidRPr="001C374D">
        <w:rPr>
          <w:rFonts w:ascii="Arial" w:hAnsi="Arial" w:cs="Arial"/>
          <w:sz w:val="19"/>
          <w:szCs w:val="19"/>
          <w:lang w:val="en"/>
        </w:rPr>
        <w:t xml:space="preserve">They eat </w:t>
      </w:r>
      <w:proofErr w:type="spellStart"/>
      <w:r w:rsidR="001C374D" w:rsidRPr="001C374D">
        <w:rPr>
          <w:rFonts w:ascii="Arial" w:hAnsi="Arial" w:cs="Arial"/>
          <w:sz w:val="19"/>
          <w:szCs w:val="19"/>
          <w:lang w:val="en"/>
        </w:rPr>
        <w:t>protists</w:t>
      </w:r>
      <w:proofErr w:type="spellEnd"/>
      <w:r w:rsidR="001C374D" w:rsidRPr="001C374D">
        <w:rPr>
          <w:rFonts w:ascii="Arial" w:hAnsi="Arial" w:cs="Arial"/>
          <w:sz w:val="19"/>
          <w:szCs w:val="19"/>
          <w:lang w:val="en"/>
        </w:rPr>
        <w:t xml:space="preserve"> (including Amoeba, Paramecium, and Euglena), rotifers, nematodes, small crustaceans, aquatic worms, and other soft-bodied animals. They also feed on dead animal matter and larger animals that are injured. Sometimes they even eat other flat</w:t>
      </w:r>
      <w:r w:rsidR="001C374D">
        <w:rPr>
          <w:rFonts w:ascii="Arial" w:hAnsi="Arial" w:cs="Arial"/>
          <w:sz w:val="19"/>
          <w:szCs w:val="19"/>
          <w:lang w:val="en"/>
        </w:rPr>
        <w:t>worms, including their own kind.</w:t>
      </w:r>
    </w:p>
    <w:p w:rsidR="005A7752" w:rsidRPr="005A7752" w:rsidRDefault="005A7752" w:rsidP="005A7752">
      <w:pPr>
        <w:spacing w:after="0" w:line="240" w:lineRule="auto"/>
        <w:rPr>
          <w:rFonts w:ascii="Arial" w:eastAsia="Times New Roman" w:hAnsi="Arial" w:cs="Arial"/>
          <w:color w:val="000000"/>
          <w:sz w:val="2"/>
          <w:szCs w:val="2"/>
        </w:rPr>
      </w:pPr>
      <w:r w:rsidRPr="005A7752">
        <w:rPr>
          <w:rFonts w:ascii="Arial" w:eastAsia="Times New Roman" w:hAnsi="Arial" w:cs="Arial"/>
          <w:color w:val="000000"/>
          <w:sz w:val="2"/>
          <w:szCs w:val="2"/>
        </w:rPr>
        <w:t> </w:t>
      </w:r>
    </w:p>
    <w:p w:rsidR="005A7752" w:rsidRPr="005A7752" w:rsidRDefault="005A7752" w:rsidP="005A7752">
      <w:pPr>
        <w:spacing w:before="168" w:after="216" w:line="240" w:lineRule="auto"/>
        <w:rPr>
          <w:rFonts w:ascii="Arial" w:eastAsia="Times New Roman" w:hAnsi="Arial" w:cs="Arial"/>
          <w:color w:val="000000"/>
          <w:sz w:val="20"/>
          <w:szCs w:val="20"/>
        </w:rPr>
      </w:pPr>
      <w:r w:rsidRPr="005A7752">
        <w:rPr>
          <w:rFonts w:ascii="Arial" w:eastAsia="Times New Roman" w:hAnsi="Arial" w:cs="Arial"/>
          <w:noProof/>
          <w:color w:val="000000"/>
          <w:sz w:val="20"/>
          <w:szCs w:val="20"/>
        </w:rPr>
        <w:drawing>
          <wp:inline distT="0" distB="0" distL="0" distR="0" wp14:anchorId="1D03939B" wp14:editId="2D426A11">
            <wp:extent cx="809625" cy="552450"/>
            <wp:effectExtent l="0" t="0" r="9525" b="0"/>
            <wp:docPr id="5" name="Picture 5" descr="Photo of a spring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hoto of a springta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r w:rsidRPr="005A7752">
        <w:rPr>
          <w:rFonts w:ascii="Arial" w:eastAsia="Times New Roman" w:hAnsi="Arial" w:cs="Arial"/>
          <w:b/>
          <w:bCs/>
          <w:color w:val="000000"/>
          <w:sz w:val="20"/>
          <w:szCs w:val="20"/>
        </w:rPr>
        <w:t>Springtails</w:t>
      </w:r>
      <w:r w:rsidRPr="005A7752">
        <w:rPr>
          <w:rFonts w:ascii="Arial" w:eastAsia="Times New Roman" w:hAnsi="Arial" w:cs="Arial"/>
          <w:color w:val="000000"/>
          <w:sz w:val="20"/>
          <w:szCs w:val="20"/>
        </w:rPr>
        <w:t xml:space="preserve"> are extremely numerous in compost. They are very small wingless insects and can be distinguished by their ability to jump when disturbed. They run in and around the particles in the compost and have a small spring-like structure under the belly that catapults them into the air when the spring catch is triggered. </w:t>
      </w:r>
      <w:r w:rsidR="00756840" w:rsidRPr="00756840">
        <w:t xml:space="preserve">Springtails </w:t>
      </w:r>
      <w:r w:rsidR="00DE02F0">
        <w:t>eat bacteria and fungi</w:t>
      </w:r>
      <w:r w:rsidR="00756840" w:rsidRPr="00756840">
        <w:t xml:space="preserve">. </w:t>
      </w:r>
      <w:r w:rsidR="00DE02F0">
        <w:t xml:space="preserve"> </w:t>
      </w:r>
      <w:r w:rsidR="00756840" w:rsidRPr="00756840">
        <w:t>Some feed on carrion</w:t>
      </w:r>
      <w:r w:rsidR="00DE02F0">
        <w:t xml:space="preserve"> (dead animals)</w:t>
      </w:r>
      <w:r w:rsidR="00756840" w:rsidRPr="00756840">
        <w:t xml:space="preserve">, and a few carnivorous species eat other springtails and small invertebrates. </w:t>
      </w:r>
      <w:r w:rsidR="00756840" w:rsidRPr="005A7752">
        <w:rPr>
          <w:rFonts w:ascii="Arial" w:eastAsia="Times New Roman" w:hAnsi="Arial" w:cs="Arial"/>
          <w:color w:val="000000"/>
          <w:sz w:val="20"/>
          <w:szCs w:val="20"/>
        </w:rPr>
        <w:t>They also eat droppings of other </w:t>
      </w:r>
      <w:hyperlink r:id="rId13" w:anchor="Arthropod" w:tooltip="Any of numerous invertebrate animals, including the insects, crustaceans and arachnids" w:history="1">
        <w:r w:rsidR="00756840" w:rsidRPr="005A7752">
          <w:rPr>
            <w:rFonts w:ascii="Arial" w:eastAsia="Times New Roman" w:hAnsi="Arial" w:cs="Arial"/>
            <w:color w:val="339966"/>
            <w:sz w:val="20"/>
            <w:szCs w:val="20"/>
          </w:rPr>
          <w:t>arthropods</w:t>
        </w:r>
      </w:hyperlink>
      <w:r w:rsidR="00756840" w:rsidRPr="005A7752">
        <w:rPr>
          <w:rFonts w:ascii="Arial" w:eastAsia="Times New Roman" w:hAnsi="Arial" w:cs="Arial"/>
          <w:color w:val="000000"/>
          <w:sz w:val="20"/>
          <w:szCs w:val="20"/>
        </w:rPr>
        <w:t> and then meticulously clean themselves after feeding.</w:t>
      </w:r>
    </w:p>
    <w:p w:rsidR="005A7752" w:rsidRPr="005A7752" w:rsidRDefault="005A7752" w:rsidP="005A7752">
      <w:pPr>
        <w:spacing w:after="0" w:line="240" w:lineRule="auto"/>
        <w:rPr>
          <w:rFonts w:ascii="Arial" w:eastAsia="Times New Roman" w:hAnsi="Arial" w:cs="Arial"/>
          <w:color w:val="000000"/>
          <w:sz w:val="2"/>
          <w:szCs w:val="2"/>
        </w:rPr>
      </w:pPr>
      <w:r w:rsidRPr="005A7752">
        <w:rPr>
          <w:rFonts w:ascii="Arial" w:eastAsia="Times New Roman" w:hAnsi="Arial" w:cs="Arial"/>
          <w:color w:val="000000"/>
          <w:sz w:val="2"/>
          <w:szCs w:val="2"/>
        </w:rPr>
        <w:t> </w:t>
      </w:r>
    </w:p>
    <w:p w:rsidR="005A7752" w:rsidRPr="005A7752" w:rsidRDefault="005A7752" w:rsidP="005A7752">
      <w:pPr>
        <w:spacing w:before="168" w:after="216" w:line="240" w:lineRule="auto"/>
        <w:rPr>
          <w:rFonts w:ascii="Arial" w:eastAsia="Times New Roman" w:hAnsi="Arial" w:cs="Arial"/>
          <w:color w:val="000000"/>
          <w:sz w:val="20"/>
          <w:szCs w:val="20"/>
        </w:rPr>
      </w:pPr>
      <w:r w:rsidRPr="005A7752">
        <w:rPr>
          <w:rFonts w:ascii="Arial" w:eastAsia="Times New Roman" w:hAnsi="Arial" w:cs="Arial"/>
          <w:noProof/>
          <w:color w:val="000000"/>
          <w:sz w:val="20"/>
          <w:szCs w:val="20"/>
        </w:rPr>
        <w:drawing>
          <wp:inline distT="0" distB="0" distL="0" distR="0" wp14:anchorId="0109E51E" wp14:editId="73A75296">
            <wp:extent cx="809625" cy="581025"/>
            <wp:effectExtent l="0" t="0" r="9525" b="9525"/>
            <wp:docPr id="6" name="Picture 6" descr="Photo of a featherwinged bee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hoto of a featherwinged beet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581025"/>
                    </a:xfrm>
                    <a:prstGeom prst="rect">
                      <a:avLst/>
                    </a:prstGeom>
                    <a:noFill/>
                    <a:ln>
                      <a:noFill/>
                    </a:ln>
                  </pic:spPr>
                </pic:pic>
              </a:graphicData>
            </a:graphic>
          </wp:inline>
        </w:drawing>
      </w:r>
      <w:r w:rsidRPr="005A7752">
        <w:rPr>
          <w:rFonts w:ascii="Arial" w:eastAsia="Times New Roman" w:hAnsi="Arial" w:cs="Arial"/>
          <w:b/>
          <w:bCs/>
          <w:color w:val="000000"/>
          <w:sz w:val="20"/>
          <w:szCs w:val="20"/>
        </w:rPr>
        <w:t>Feather-winged beetles</w:t>
      </w:r>
      <w:r w:rsidRPr="005A7752">
        <w:rPr>
          <w:rFonts w:ascii="Arial" w:eastAsia="Times New Roman" w:hAnsi="Arial" w:cs="Arial"/>
          <w:color w:val="000000"/>
          <w:sz w:val="20"/>
          <w:szCs w:val="20"/>
        </w:rPr>
        <w:t> are the smallest of all beetles and possibly of all insects. These beetles are distinguished by their feather-like wings. Some are blind and most live under bark in forests and woodland. Not surprisingly they go unnoticed. Most species feed on fungi.</w:t>
      </w:r>
    </w:p>
    <w:p w:rsidR="005A7752" w:rsidRPr="005A7752" w:rsidRDefault="005A7752" w:rsidP="005A7752">
      <w:pPr>
        <w:spacing w:after="0" w:line="240" w:lineRule="auto"/>
        <w:rPr>
          <w:rFonts w:ascii="Arial" w:eastAsia="Times New Roman" w:hAnsi="Arial" w:cs="Arial"/>
          <w:color w:val="000000"/>
          <w:sz w:val="2"/>
          <w:szCs w:val="2"/>
        </w:rPr>
      </w:pPr>
      <w:r w:rsidRPr="005A7752">
        <w:rPr>
          <w:rFonts w:ascii="Arial" w:eastAsia="Times New Roman" w:hAnsi="Arial" w:cs="Arial"/>
          <w:color w:val="000000"/>
          <w:sz w:val="2"/>
          <w:szCs w:val="2"/>
        </w:rPr>
        <w:t> </w:t>
      </w:r>
    </w:p>
    <w:p w:rsidR="00E427D6" w:rsidRDefault="00E427D6">
      <w:bookmarkStart w:id="0" w:name="_GoBack"/>
      <w:bookmarkEnd w:id="0"/>
    </w:p>
    <w:sectPr w:rsidR="00E427D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43" w:rsidRDefault="000D2D43" w:rsidP="000D2D43">
      <w:pPr>
        <w:spacing w:after="0" w:line="240" w:lineRule="auto"/>
      </w:pPr>
      <w:r>
        <w:separator/>
      </w:r>
    </w:p>
  </w:endnote>
  <w:endnote w:type="continuationSeparator" w:id="0">
    <w:p w:rsidR="000D2D43" w:rsidRDefault="000D2D43" w:rsidP="000D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43" w:rsidRDefault="000D2D43" w:rsidP="000D2D43">
      <w:pPr>
        <w:spacing w:after="0" w:line="240" w:lineRule="auto"/>
      </w:pPr>
      <w:r>
        <w:separator/>
      </w:r>
    </w:p>
  </w:footnote>
  <w:footnote w:type="continuationSeparator" w:id="0">
    <w:p w:rsidR="000D2D43" w:rsidRDefault="000D2D43" w:rsidP="000D2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4860"/>
    </w:tblGrid>
    <w:tr w:rsidR="000D2D43" w:rsidRPr="00C04509" w:rsidTr="00494163">
      <w:trPr>
        <w:trHeight w:val="88"/>
      </w:trPr>
      <w:tc>
        <w:tcPr>
          <w:tcW w:w="9018" w:type="dxa"/>
          <w:gridSpan w:val="2"/>
        </w:tcPr>
        <w:p w:rsidR="000D2D43" w:rsidRPr="00C04509" w:rsidRDefault="000D2D43" w:rsidP="00494163">
          <w:pPr>
            <w:spacing w:before="60" w:after="60" w:line="240" w:lineRule="auto"/>
            <w:jc w:val="center"/>
            <w:rPr>
              <w:rFonts w:ascii="Times New Roman" w:eastAsia="Times New Roman" w:hAnsi="Times New Roman" w:cs="Times New Roman"/>
              <w:b/>
              <w:i/>
              <w:sz w:val="24"/>
              <w:szCs w:val="24"/>
            </w:rPr>
          </w:pPr>
          <w:r w:rsidRPr="00C04509">
            <w:rPr>
              <w:rFonts w:ascii="Times New Roman" w:eastAsia="Times New Roman" w:hAnsi="Times New Roman" w:cs="Times New Roman"/>
              <w:b/>
              <w:i/>
              <w:sz w:val="24"/>
              <w:szCs w:val="24"/>
            </w:rPr>
            <w:t>PEER Teacher Requested Resource</w:t>
          </w:r>
        </w:p>
      </w:tc>
    </w:tr>
    <w:tr w:rsidR="000D2D43" w:rsidRPr="00C04509" w:rsidTr="004A58D4">
      <w:trPr>
        <w:trHeight w:val="395"/>
      </w:trPr>
      <w:tc>
        <w:tcPr>
          <w:tcW w:w="4158" w:type="dxa"/>
        </w:tcPr>
        <w:p w:rsidR="000D2D43" w:rsidRDefault="000D2D43" w:rsidP="00494163">
          <w:pPr>
            <w:spacing w:before="60" w:after="6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Reference Sheet</w:t>
          </w:r>
        </w:p>
        <w:p w:rsidR="004A58D4" w:rsidRPr="00C04509" w:rsidRDefault="004A58D4" w:rsidP="00494163">
          <w:pPr>
            <w:spacing w:before="60" w:after="60"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Secondary Consumers</w:t>
          </w:r>
        </w:p>
      </w:tc>
      <w:tc>
        <w:tcPr>
          <w:tcW w:w="4860" w:type="dxa"/>
        </w:tcPr>
        <w:p w:rsidR="000D2D43" w:rsidRPr="00C04509" w:rsidRDefault="000D2D43" w:rsidP="00494163">
          <w:pPr>
            <w:spacing w:before="60" w:after="60" w:line="360" w:lineRule="auto"/>
            <w:jc w:val="center"/>
            <w:rPr>
              <w:rFonts w:ascii="Times New Roman" w:eastAsia="Times New Roman" w:hAnsi="Times New Roman" w:cs="Times New Roman"/>
              <w:sz w:val="38"/>
              <w:szCs w:val="38"/>
            </w:rPr>
          </w:pPr>
          <w:r>
            <w:rPr>
              <w:rFonts w:ascii="Times New Roman" w:eastAsia="Times New Roman" w:hAnsi="Times New Roman" w:cs="Times New Roman"/>
              <w:b/>
              <w:sz w:val="38"/>
              <w:szCs w:val="38"/>
            </w:rPr>
            <w:t xml:space="preserve">The Cycling of Matter and Energy </w:t>
          </w:r>
          <w:r w:rsidRPr="00C04509">
            <w:rPr>
              <w:rFonts w:ascii="Times New Roman" w:eastAsia="Times New Roman" w:hAnsi="Times New Roman" w:cs="Times New Roman"/>
              <w:b/>
              <w:sz w:val="38"/>
              <w:szCs w:val="38"/>
            </w:rPr>
            <w:t xml:space="preserve"> </w:t>
          </w:r>
        </w:p>
      </w:tc>
    </w:tr>
  </w:tbl>
  <w:p w:rsidR="000D2D43" w:rsidRDefault="000D2D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52"/>
    <w:rsid w:val="000D2D43"/>
    <w:rsid w:val="001C374D"/>
    <w:rsid w:val="004A58D4"/>
    <w:rsid w:val="005A7752"/>
    <w:rsid w:val="0075353B"/>
    <w:rsid w:val="00755158"/>
    <w:rsid w:val="00756840"/>
    <w:rsid w:val="008B3726"/>
    <w:rsid w:val="00A01347"/>
    <w:rsid w:val="00AD7BD0"/>
    <w:rsid w:val="00AE53E6"/>
    <w:rsid w:val="00BE1B10"/>
    <w:rsid w:val="00DE02F0"/>
    <w:rsid w:val="00E427D6"/>
    <w:rsid w:val="00E8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52"/>
    <w:rPr>
      <w:rFonts w:ascii="Tahoma" w:hAnsi="Tahoma" w:cs="Tahoma"/>
      <w:sz w:val="16"/>
      <w:szCs w:val="16"/>
    </w:rPr>
  </w:style>
  <w:style w:type="paragraph" w:styleId="Header">
    <w:name w:val="header"/>
    <w:basedOn w:val="Normal"/>
    <w:link w:val="HeaderChar"/>
    <w:uiPriority w:val="99"/>
    <w:unhideWhenUsed/>
    <w:rsid w:val="000D2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43"/>
  </w:style>
  <w:style w:type="paragraph" w:styleId="Footer">
    <w:name w:val="footer"/>
    <w:basedOn w:val="Normal"/>
    <w:link w:val="FooterChar"/>
    <w:uiPriority w:val="99"/>
    <w:unhideWhenUsed/>
    <w:rsid w:val="000D2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43"/>
  </w:style>
  <w:style w:type="paragraph" w:styleId="NormalWeb">
    <w:name w:val="Normal (Web)"/>
    <w:basedOn w:val="Normal"/>
    <w:uiPriority w:val="99"/>
    <w:semiHidden/>
    <w:unhideWhenUsed/>
    <w:rsid w:val="001C37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52"/>
    <w:rPr>
      <w:rFonts w:ascii="Tahoma" w:hAnsi="Tahoma" w:cs="Tahoma"/>
      <w:sz w:val="16"/>
      <w:szCs w:val="16"/>
    </w:rPr>
  </w:style>
  <w:style w:type="paragraph" w:styleId="Header">
    <w:name w:val="header"/>
    <w:basedOn w:val="Normal"/>
    <w:link w:val="HeaderChar"/>
    <w:uiPriority w:val="99"/>
    <w:unhideWhenUsed/>
    <w:rsid w:val="000D2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D43"/>
  </w:style>
  <w:style w:type="paragraph" w:styleId="Footer">
    <w:name w:val="footer"/>
    <w:basedOn w:val="Normal"/>
    <w:link w:val="FooterChar"/>
    <w:uiPriority w:val="99"/>
    <w:unhideWhenUsed/>
    <w:rsid w:val="000D2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D43"/>
  </w:style>
  <w:style w:type="paragraph" w:styleId="NormalWeb">
    <w:name w:val="Normal (Web)"/>
    <w:basedOn w:val="Normal"/>
    <w:uiPriority w:val="99"/>
    <w:semiHidden/>
    <w:unhideWhenUsed/>
    <w:rsid w:val="001C37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79003">
      <w:bodyDiv w:val="1"/>
      <w:marLeft w:val="0"/>
      <w:marRight w:val="0"/>
      <w:marTop w:val="0"/>
      <w:marBottom w:val="0"/>
      <w:divBdr>
        <w:top w:val="none" w:sz="0" w:space="0" w:color="auto"/>
        <w:left w:val="none" w:sz="0" w:space="0" w:color="auto"/>
        <w:bottom w:val="none" w:sz="0" w:space="0" w:color="auto"/>
        <w:right w:val="none" w:sz="0" w:space="0" w:color="auto"/>
      </w:divBdr>
      <w:divsChild>
        <w:div w:id="335231683">
          <w:marLeft w:val="0"/>
          <w:marRight w:val="0"/>
          <w:marTop w:val="240"/>
          <w:marBottom w:val="240"/>
          <w:divBdr>
            <w:top w:val="dotted" w:sz="12" w:space="12" w:color="999999"/>
            <w:left w:val="none" w:sz="0" w:space="0" w:color="auto"/>
            <w:bottom w:val="none" w:sz="0" w:space="0" w:color="auto"/>
            <w:right w:val="none" w:sz="0" w:space="0" w:color="auto"/>
          </w:divBdr>
        </w:div>
      </w:divsChild>
    </w:div>
    <w:div w:id="206910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lrecycle.ca.gov/organics/Glossary/Default.htm" TargetMode="External"/><Relationship Id="rId3" Type="http://schemas.openxmlformats.org/officeDocument/2006/relationships/settings" Target="settings.xml"/><Relationship Id="rId7" Type="http://schemas.openxmlformats.org/officeDocument/2006/relationships/hyperlink" Target="http://www.calrecycle.ca.gov/organics/homecompost/Critters/Default.htm" TargetMode="External"/><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Michele</dc:creator>
  <cp:lastModifiedBy>Ward, Michele</cp:lastModifiedBy>
  <cp:revision>11</cp:revision>
  <dcterms:created xsi:type="dcterms:W3CDTF">2012-05-29T16:32:00Z</dcterms:created>
  <dcterms:modified xsi:type="dcterms:W3CDTF">2012-05-30T15:47:00Z</dcterms:modified>
</cp:coreProperties>
</file>