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D2" w:rsidRPr="00C20716" w:rsidRDefault="00F65DD2" w:rsidP="00C20716">
      <w:pPr>
        <w:spacing w:after="0" w:line="288" w:lineRule="atLeast"/>
        <w:jc w:val="center"/>
        <w:outlineLvl w:val="0"/>
        <w:rPr>
          <w:rFonts w:ascii="Times New Roman" w:eastAsia="Times New Roman" w:hAnsi="Times New Roman" w:cs="Times New Roman"/>
          <w:kern w:val="36"/>
          <w:sz w:val="28"/>
          <w:szCs w:val="28"/>
          <w:u w:val="single"/>
        </w:rPr>
      </w:pPr>
      <w:r w:rsidRPr="00C20716">
        <w:rPr>
          <w:rFonts w:ascii="Times New Roman" w:eastAsia="Times New Roman" w:hAnsi="Times New Roman" w:cs="Times New Roman"/>
          <w:kern w:val="36"/>
          <w:sz w:val="28"/>
          <w:szCs w:val="28"/>
          <w:u w:val="single"/>
        </w:rPr>
        <w:t>Explori</w:t>
      </w:r>
      <w:r w:rsidR="00C20716" w:rsidRPr="00C20716">
        <w:rPr>
          <w:rFonts w:ascii="Times New Roman" w:eastAsia="Times New Roman" w:hAnsi="Times New Roman" w:cs="Times New Roman"/>
          <w:kern w:val="36"/>
          <w:sz w:val="28"/>
          <w:szCs w:val="28"/>
          <w:u w:val="single"/>
        </w:rPr>
        <w:t>ng Renewable and Non-renewable R</w:t>
      </w:r>
      <w:r w:rsidRPr="00C20716">
        <w:rPr>
          <w:rFonts w:ascii="Times New Roman" w:eastAsia="Times New Roman" w:hAnsi="Times New Roman" w:cs="Times New Roman"/>
          <w:kern w:val="36"/>
          <w:sz w:val="28"/>
          <w:szCs w:val="28"/>
          <w:u w:val="single"/>
        </w:rPr>
        <w:t>esources</w:t>
      </w:r>
      <w:r w:rsidR="00C20716" w:rsidRPr="00C20716">
        <w:rPr>
          <w:rFonts w:ascii="Times New Roman" w:eastAsia="Times New Roman" w:hAnsi="Times New Roman" w:cs="Times New Roman"/>
          <w:kern w:val="36"/>
          <w:sz w:val="28"/>
          <w:szCs w:val="28"/>
          <w:u w:val="single"/>
        </w:rPr>
        <w:t xml:space="preserve"> Musical Chairs</w:t>
      </w:r>
    </w:p>
    <w:p w:rsidR="00C20716" w:rsidRDefault="00C20716" w:rsidP="00F65DD2">
      <w:pPr>
        <w:spacing w:after="0" w:line="288" w:lineRule="atLeast"/>
        <w:outlineLvl w:val="3"/>
        <w:rPr>
          <w:rFonts w:ascii="Times New Roman" w:eastAsia="Times New Roman" w:hAnsi="Times New Roman" w:cs="Times New Roman"/>
          <w:b/>
          <w:bCs/>
          <w:sz w:val="24"/>
          <w:szCs w:val="24"/>
        </w:rPr>
      </w:pPr>
    </w:p>
    <w:p w:rsidR="00F65DD2" w:rsidRPr="00C20716" w:rsidRDefault="00F65DD2" w:rsidP="00F65DD2">
      <w:pPr>
        <w:spacing w:after="0" w:line="288" w:lineRule="atLeast"/>
        <w:outlineLvl w:val="3"/>
        <w:rPr>
          <w:rFonts w:ascii="Times New Roman" w:eastAsia="Times New Roman" w:hAnsi="Times New Roman" w:cs="Times New Roman"/>
          <w:b/>
          <w:bCs/>
          <w:sz w:val="24"/>
          <w:szCs w:val="24"/>
        </w:rPr>
      </w:pPr>
      <w:r w:rsidRPr="00C20716">
        <w:rPr>
          <w:rFonts w:ascii="Times New Roman" w:eastAsia="Times New Roman" w:hAnsi="Times New Roman" w:cs="Times New Roman"/>
          <w:b/>
          <w:bCs/>
          <w:sz w:val="24"/>
          <w:szCs w:val="24"/>
        </w:rPr>
        <w:t>Aims:</w:t>
      </w:r>
    </w:p>
    <w:p w:rsidR="00F65DD2" w:rsidRPr="00C20716" w:rsidRDefault="00F65DD2" w:rsidP="00F65DD2">
      <w:pPr>
        <w:numPr>
          <w:ilvl w:val="0"/>
          <w:numId w:val="1"/>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To demonstrate that non-renewable energy such as oil, coal, gas and peat are finite and will run out at some stage in the future</w:t>
      </w:r>
    </w:p>
    <w:p w:rsidR="00F65DD2" w:rsidRDefault="00F65DD2" w:rsidP="00F65DD2">
      <w:pPr>
        <w:numPr>
          <w:ilvl w:val="0"/>
          <w:numId w:val="1"/>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To show that renewable energy such as wind, solar, biomass and hydro are alternative, clean options.</w:t>
      </w:r>
    </w:p>
    <w:p w:rsidR="00C20716" w:rsidRPr="00C20716" w:rsidRDefault="00C20716" w:rsidP="00C20716">
      <w:pPr>
        <w:spacing w:after="0" w:line="288" w:lineRule="atLeast"/>
        <w:rPr>
          <w:rFonts w:ascii="Times New Roman" w:eastAsia="Times New Roman" w:hAnsi="Times New Roman" w:cs="Times New Roman"/>
          <w:sz w:val="24"/>
          <w:szCs w:val="24"/>
        </w:rPr>
      </w:pPr>
    </w:p>
    <w:p w:rsidR="00F65DD2" w:rsidRPr="00C20716" w:rsidRDefault="00F65DD2" w:rsidP="00F65DD2">
      <w:pPr>
        <w:spacing w:after="0" w:line="288" w:lineRule="atLeast"/>
        <w:outlineLvl w:val="3"/>
        <w:rPr>
          <w:rFonts w:ascii="Times New Roman" w:eastAsia="Times New Roman" w:hAnsi="Times New Roman" w:cs="Times New Roman"/>
          <w:b/>
          <w:bCs/>
          <w:sz w:val="24"/>
          <w:szCs w:val="24"/>
        </w:rPr>
      </w:pPr>
      <w:r w:rsidRPr="00C20716">
        <w:rPr>
          <w:rFonts w:ascii="Times New Roman" w:eastAsia="Times New Roman" w:hAnsi="Times New Roman" w:cs="Times New Roman"/>
          <w:b/>
          <w:bCs/>
          <w:sz w:val="24"/>
          <w:szCs w:val="24"/>
        </w:rPr>
        <w:t>You will need:</w:t>
      </w:r>
    </w:p>
    <w:p w:rsidR="00F65DD2" w:rsidRPr="00C20716" w:rsidRDefault="00F65DD2" w:rsidP="00F65DD2">
      <w:pPr>
        <w:numPr>
          <w:ilvl w:val="0"/>
          <w:numId w:val="2"/>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Radio / CD player</w:t>
      </w:r>
    </w:p>
    <w:p w:rsidR="00F65DD2" w:rsidRPr="00C20716" w:rsidRDefault="00F65DD2" w:rsidP="00F65DD2">
      <w:pPr>
        <w:numPr>
          <w:ilvl w:val="0"/>
          <w:numId w:val="2"/>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A4 size pictures of the </w:t>
      </w:r>
      <w:hyperlink r:id="rId8" w:history="1">
        <w:r w:rsidRPr="00C20716">
          <w:rPr>
            <w:rFonts w:ascii="Times New Roman" w:eastAsia="Times New Roman" w:hAnsi="Times New Roman" w:cs="Times New Roman"/>
            <w:sz w:val="24"/>
            <w:szCs w:val="24"/>
            <w:u w:val="single"/>
          </w:rPr>
          <w:t>oil rig</w:t>
        </w:r>
      </w:hyperlink>
      <w:r w:rsidRPr="00C20716">
        <w:rPr>
          <w:rFonts w:ascii="Times New Roman" w:eastAsia="Times New Roman" w:hAnsi="Times New Roman" w:cs="Times New Roman"/>
          <w:sz w:val="24"/>
          <w:szCs w:val="24"/>
        </w:rPr>
        <w:t>- one of each picture for each student</w:t>
      </w:r>
    </w:p>
    <w:p w:rsidR="00F65DD2" w:rsidRDefault="00F65DD2" w:rsidP="00F65DD2">
      <w:pPr>
        <w:numPr>
          <w:ilvl w:val="0"/>
          <w:numId w:val="2"/>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A4 size pictures of the </w:t>
      </w:r>
      <w:hyperlink r:id="rId9" w:history="1">
        <w:r w:rsidRPr="00C20716">
          <w:rPr>
            <w:rFonts w:ascii="Times New Roman" w:eastAsia="Times New Roman" w:hAnsi="Times New Roman" w:cs="Times New Roman"/>
            <w:sz w:val="24"/>
            <w:szCs w:val="24"/>
            <w:u w:val="single"/>
          </w:rPr>
          <w:t>wind turbine</w:t>
        </w:r>
      </w:hyperlink>
      <w:r w:rsidRPr="00C20716">
        <w:rPr>
          <w:rFonts w:ascii="Times New Roman" w:eastAsia="Times New Roman" w:hAnsi="Times New Roman" w:cs="Times New Roman"/>
          <w:sz w:val="24"/>
          <w:szCs w:val="24"/>
        </w:rPr>
        <w:t> and </w:t>
      </w:r>
      <w:hyperlink r:id="rId10" w:history="1">
        <w:r w:rsidRPr="00C20716">
          <w:rPr>
            <w:rFonts w:ascii="Times New Roman" w:eastAsia="Times New Roman" w:hAnsi="Times New Roman" w:cs="Times New Roman"/>
            <w:sz w:val="24"/>
            <w:szCs w:val="24"/>
            <w:u w:val="single"/>
          </w:rPr>
          <w:t>solar panels</w:t>
        </w:r>
      </w:hyperlink>
      <w:r w:rsidRPr="00C20716">
        <w:rPr>
          <w:rFonts w:ascii="Times New Roman" w:eastAsia="Times New Roman" w:hAnsi="Times New Roman" w:cs="Times New Roman"/>
          <w:sz w:val="24"/>
          <w:szCs w:val="24"/>
        </w:rPr>
        <w:t> , enough for the total number of students in the class</w:t>
      </w:r>
    </w:p>
    <w:p w:rsidR="00C20716" w:rsidRPr="00C20716" w:rsidRDefault="00C20716" w:rsidP="00C20716">
      <w:pPr>
        <w:spacing w:after="0" w:line="288" w:lineRule="atLeast"/>
        <w:rPr>
          <w:rFonts w:ascii="Times New Roman" w:eastAsia="Times New Roman" w:hAnsi="Times New Roman" w:cs="Times New Roman"/>
          <w:sz w:val="24"/>
          <w:szCs w:val="24"/>
        </w:rPr>
      </w:pPr>
    </w:p>
    <w:p w:rsidR="00F65DD2" w:rsidRPr="00C20716" w:rsidRDefault="00C20716" w:rsidP="00F65DD2">
      <w:pPr>
        <w:spacing w:after="0" w:line="288"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Instructions</w:t>
      </w:r>
      <w:r w:rsidR="00F65DD2" w:rsidRPr="00C20716">
        <w:rPr>
          <w:rFonts w:ascii="Times New Roman" w:eastAsia="Times New Roman" w:hAnsi="Times New Roman" w:cs="Times New Roman"/>
          <w:b/>
          <w:bCs/>
          <w:sz w:val="24"/>
          <w:szCs w:val="24"/>
        </w:rPr>
        <w:t>:</w:t>
      </w:r>
    </w:p>
    <w:p w:rsidR="00F65DD2" w:rsidRPr="00C20716" w:rsidRDefault="00F65DD2" w:rsidP="00F65DD2">
      <w:pPr>
        <w:numPr>
          <w:ilvl w:val="0"/>
          <w:numId w:val="3"/>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Make a large clear space in the classroom. This game runs in the same way as musical chairs, except instead of chairs students stand on their picture of the oil rig.</w:t>
      </w:r>
    </w:p>
    <w:p w:rsidR="00F65DD2" w:rsidRPr="00C20716" w:rsidRDefault="00F65DD2" w:rsidP="00F65DD2">
      <w:pPr>
        <w:numPr>
          <w:ilvl w:val="0"/>
          <w:numId w:val="3"/>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The game starts in the year 2009. There is enough oil for everyone in the class to have their share.</w:t>
      </w:r>
    </w:p>
    <w:p w:rsidR="00F65DD2" w:rsidRPr="00C20716" w:rsidRDefault="00F65DD2" w:rsidP="00C20716">
      <w:pPr>
        <w:numPr>
          <w:ilvl w:val="0"/>
          <w:numId w:val="3"/>
        </w:numPr>
        <w:spacing w:after="0" w:line="240" w:lineRule="auto"/>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 xml:space="preserve">When the music commences the teacher should remove a few of the pictures of the oil rig. The next time the music stops, we will be in the year 2015, and there will be less oil. Students who aren't standing on an oil rig </w:t>
      </w:r>
      <w:r w:rsidR="00C20716">
        <w:rPr>
          <w:rFonts w:ascii="Times New Roman" w:eastAsia="Times New Roman" w:hAnsi="Times New Roman" w:cs="Times New Roman"/>
          <w:sz w:val="24"/>
          <w:szCs w:val="24"/>
        </w:rPr>
        <w:t xml:space="preserve">picture </w:t>
      </w:r>
      <w:r w:rsidRPr="00C20716">
        <w:rPr>
          <w:rFonts w:ascii="Times New Roman" w:eastAsia="Times New Roman" w:hAnsi="Times New Roman" w:cs="Times New Roman"/>
          <w:sz w:val="24"/>
          <w:szCs w:val="24"/>
        </w:rPr>
        <w:t>will have to sit down.</w:t>
      </w:r>
    </w:p>
    <w:p w:rsidR="00F65DD2" w:rsidRPr="00C20716" w:rsidRDefault="00F65DD2" w:rsidP="00C20716">
      <w:pPr>
        <w:numPr>
          <w:ilvl w:val="0"/>
          <w:numId w:val="3"/>
        </w:numPr>
        <w:spacing w:after="0" w:line="240" w:lineRule="auto"/>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Stop the music as appropriate every 5 or 10 years, in between each stop remove 2 or 3 oil rigs.</w:t>
      </w:r>
    </w:p>
    <w:p w:rsidR="00F65DD2" w:rsidRPr="00C20716" w:rsidRDefault="00F65DD2" w:rsidP="00C20716">
      <w:pPr>
        <w:numPr>
          <w:ilvl w:val="0"/>
          <w:numId w:val="3"/>
        </w:numPr>
        <w:spacing w:after="0" w:line="240" w:lineRule="auto"/>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As individuals sit down hand each person a renewable resource card (wind or solar).</w:t>
      </w:r>
    </w:p>
    <w:p w:rsidR="00F65DD2" w:rsidRPr="00C20716" w:rsidRDefault="00F65DD2" w:rsidP="00C20716">
      <w:pPr>
        <w:numPr>
          <w:ilvl w:val="0"/>
          <w:numId w:val="3"/>
        </w:numPr>
        <w:spacing w:after="0" w:line="240" w:lineRule="auto"/>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The game finishes when there is only one person left standing on one oilrig and the rest of the class have renewable resource cards.</w:t>
      </w:r>
    </w:p>
    <w:p w:rsidR="0028351F" w:rsidRPr="00C20716" w:rsidRDefault="0028351F" w:rsidP="00C20716">
      <w:pPr>
        <w:spacing w:after="0" w:line="240" w:lineRule="auto"/>
        <w:rPr>
          <w:rFonts w:ascii="Times New Roman" w:eastAsia="Times New Roman" w:hAnsi="Times New Roman" w:cs="Times New Roman"/>
          <w:sz w:val="24"/>
          <w:szCs w:val="24"/>
        </w:rPr>
      </w:pPr>
    </w:p>
    <w:p w:rsidR="00F65DD2" w:rsidRPr="00C20716" w:rsidRDefault="00F65DD2" w:rsidP="00C20716">
      <w:pPr>
        <w:spacing w:after="0" w:line="240" w:lineRule="auto"/>
        <w:outlineLvl w:val="3"/>
        <w:rPr>
          <w:rFonts w:ascii="Times New Roman" w:eastAsia="Times New Roman" w:hAnsi="Times New Roman" w:cs="Times New Roman"/>
          <w:b/>
          <w:bCs/>
          <w:sz w:val="24"/>
          <w:szCs w:val="24"/>
        </w:rPr>
      </w:pPr>
      <w:r w:rsidRPr="00C20716">
        <w:rPr>
          <w:rFonts w:ascii="Times New Roman" w:eastAsia="Times New Roman" w:hAnsi="Times New Roman" w:cs="Times New Roman"/>
          <w:b/>
          <w:bCs/>
          <w:sz w:val="24"/>
          <w:szCs w:val="24"/>
        </w:rPr>
        <w:t>Follow up:</w:t>
      </w:r>
    </w:p>
    <w:p w:rsidR="00F65DD2" w:rsidRPr="00C20716" w:rsidRDefault="00F65DD2" w:rsidP="00C20716">
      <w:pPr>
        <w:spacing w:after="0" w:line="240" w:lineRule="auto"/>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Ask the class to think about:</w:t>
      </w:r>
    </w:p>
    <w:p w:rsidR="00F65DD2" w:rsidRPr="00C20716" w:rsidRDefault="00F65DD2" w:rsidP="00C20716">
      <w:pPr>
        <w:numPr>
          <w:ilvl w:val="0"/>
          <w:numId w:val="4"/>
        </w:numPr>
        <w:spacing w:after="0" w:line="240" w:lineRule="auto"/>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The real world basis for this game - how realistic is conflict in a world of resources that are going to run out?</w:t>
      </w:r>
    </w:p>
    <w:p w:rsidR="00F65DD2" w:rsidRPr="00C20716" w:rsidRDefault="00F65DD2" w:rsidP="00C20716">
      <w:pPr>
        <w:numPr>
          <w:ilvl w:val="0"/>
          <w:numId w:val="4"/>
        </w:numPr>
        <w:spacing w:after="0" w:line="240" w:lineRule="auto"/>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How important is energy efficiency?</w:t>
      </w:r>
    </w:p>
    <w:p w:rsidR="00F65DD2" w:rsidRPr="00C20716" w:rsidRDefault="00F65DD2" w:rsidP="00F65DD2">
      <w:pPr>
        <w:numPr>
          <w:ilvl w:val="0"/>
          <w:numId w:val="4"/>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What did this activity demonstrate about renewable and non-renewable energy?</w:t>
      </w:r>
    </w:p>
    <w:p w:rsidR="00F65DD2" w:rsidRDefault="00F65DD2" w:rsidP="00F65DD2">
      <w:pPr>
        <w:numPr>
          <w:ilvl w:val="0"/>
          <w:numId w:val="4"/>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How important do</w:t>
      </w:r>
      <w:r w:rsidR="0028351F" w:rsidRPr="00C20716">
        <w:rPr>
          <w:rFonts w:ascii="Times New Roman" w:eastAsia="Times New Roman" w:hAnsi="Times New Roman" w:cs="Times New Roman"/>
          <w:sz w:val="24"/>
          <w:szCs w:val="24"/>
        </w:rPr>
        <w:t>es</w:t>
      </w:r>
      <w:r w:rsidRPr="00C20716">
        <w:rPr>
          <w:rFonts w:ascii="Times New Roman" w:eastAsia="Times New Roman" w:hAnsi="Times New Roman" w:cs="Times New Roman"/>
          <w:sz w:val="24"/>
          <w:szCs w:val="24"/>
        </w:rPr>
        <w:t xml:space="preserve"> the class think renewable fuel will be in the future?</w:t>
      </w:r>
    </w:p>
    <w:p w:rsidR="00C20716" w:rsidRPr="00C20716" w:rsidRDefault="00C20716" w:rsidP="00C20716">
      <w:pPr>
        <w:spacing w:after="0" w:line="288" w:lineRule="atLeast"/>
        <w:rPr>
          <w:rFonts w:ascii="Times New Roman" w:eastAsia="Times New Roman" w:hAnsi="Times New Roman" w:cs="Times New Roman"/>
          <w:sz w:val="24"/>
          <w:szCs w:val="24"/>
        </w:rPr>
      </w:pPr>
    </w:p>
    <w:p w:rsidR="00F65DD2" w:rsidRPr="00C20716" w:rsidRDefault="00F65DD2" w:rsidP="00F65DD2">
      <w:pPr>
        <w:spacing w:after="0" w:line="288" w:lineRule="atLeast"/>
        <w:outlineLvl w:val="3"/>
        <w:rPr>
          <w:rFonts w:ascii="Times New Roman" w:eastAsia="Times New Roman" w:hAnsi="Times New Roman" w:cs="Times New Roman"/>
          <w:b/>
          <w:bCs/>
          <w:sz w:val="24"/>
          <w:szCs w:val="24"/>
        </w:rPr>
      </w:pPr>
      <w:r w:rsidRPr="00C20716">
        <w:rPr>
          <w:rFonts w:ascii="Times New Roman" w:eastAsia="Times New Roman" w:hAnsi="Times New Roman" w:cs="Times New Roman"/>
          <w:b/>
          <w:bCs/>
          <w:sz w:val="24"/>
          <w:szCs w:val="24"/>
        </w:rPr>
        <w:t>Suggested answers:</w:t>
      </w:r>
    </w:p>
    <w:p w:rsidR="00F65DD2" w:rsidRPr="00C20716" w:rsidRDefault="00F65DD2" w:rsidP="00F65DD2">
      <w:pPr>
        <w:numPr>
          <w:ilvl w:val="0"/>
          <w:numId w:val="5"/>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Over dependence on fossil fuels for production of energy</w:t>
      </w:r>
    </w:p>
    <w:p w:rsidR="00F65DD2" w:rsidRPr="00C20716" w:rsidRDefault="00F65DD2" w:rsidP="00F65DD2">
      <w:pPr>
        <w:numPr>
          <w:ilvl w:val="0"/>
          <w:numId w:val="5"/>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Possible environmental conflicts in the future over depleting resources</w:t>
      </w:r>
    </w:p>
    <w:p w:rsidR="00F65DD2" w:rsidRPr="00C20716" w:rsidRDefault="00F65DD2" w:rsidP="00F65DD2">
      <w:pPr>
        <w:numPr>
          <w:ilvl w:val="0"/>
          <w:numId w:val="5"/>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lastRenderedPageBreak/>
        <w:t>Importance of the switch to renewable fuels</w:t>
      </w:r>
    </w:p>
    <w:p w:rsidR="00F65DD2" w:rsidRPr="00C20716" w:rsidRDefault="00F65DD2" w:rsidP="00F65DD2">
      <w:pPr>
        <w:spacing w:before="100" w:beforeAutospacing="1" w:after="100" w:afterAutospacing="1" w:line="235" w:lineRule="atLeast"/>
        <w:rPr>
          <w:rFonts w:ascii="Verdana" w:eastAsia="Times New Roman" w:hAnsi="Verdana" w:cs="Times New Roman"/>
          <w:sz w:val="17"/>
          <w:szCs w:val="17"/>
        </w:rPr>
      </w:pPr>
      <w:r w:rsidRPr="00C20716">
        <w:rPr>
          <w:rFonts w:ascii="Verdana" w:eastAsia="Times New Roman" w:hAnsi="Verdana" w:cs="Times New Roman"/>
          <w:sz w:val="17"/>
          <w:szCs w:val="17"/>
        </w:rPr>
        <w:t> </w:t>
      </w:r>
    </w:p>
    <w:p w:rsidR="00037F37" w:rsidRPr="00C20716" w:rsidRDefault="00441C9F">
      <w:hyperlink r:id="rId11" w:history="1">
        <w:r w:rsidR="00F65DD2" w:rsidRPr="00C20716">
          <w:rPr>
            <w:rStyle w:val="Hyperlink"/>
            <w:color w:val="auto"/>
          </w:rPr>
          <w:t>http://www.seai.ie/Schools/Post_Primary/Subjects/CSPE/Lesson_Plans_for_CSPE/Exploring_Renewable_and_non_renewable_resources/</w:t>
        </w:r>
      </w:hyperlink>
    </w:p>
    <w:p w:rsidR="00F65DD2" w:rsidRPr="00C20716" w:rsidRDefault="00F65DD2"/>
    <w:sectPr w:rsidR="00F65DD2" w:rsidRPr="00C2071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16" w:rsidRDefault="00C20716" w:rsidP="00C20716">
      <w:pPr>
        <w:spacing w:after="0" w:line="240" w:lineRule="auto"/>
      </w:pPr>
      <w:r>
        <w:separator/>
      </w:r>
    </w:p>
  </w:endnote>
  <w:endnote w:type="continuationSeparator" w:id="0">
    <w:p w:rsidR="00C20716" w:rsidRDefault="00C20716" w:rsidP="00C2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9F" w:rsidRDefault="00441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9F" w:rsidRPr="008041AC" w:rsidRDefault="00441C9F" w:rsidP="00441C9F">
    <w:pPr>
      <w:pStyle w:val="Footer"/>
    </w:pPr>
    <w:r w:rsidRPr="008041AC">
      <w:t xml:space="preserve">© Partnership for Environmental Education and Rural Health at                 </w:t>
    </w:r>
  </w:p>
  <w:p w:rsidR="00441C9F" w:rsidRPr="008041AC" w:rsidRDefault="00441C9F" w:rsidP="00441C9F">
    <w:pPr>
      <w:pStyle w:val="Footer"/>
    </w:pPr>
    <w:r w:rsidRPr="008041AC">
      <w:t>College of Veterinary Medicine &amp; Biomedical Sciences, Texas A&amp;M University </w:t>
    </w:r>
  </w:p>
  <w:p w:rsidR="00441C9F" w:rsidRDefault="00441C9F" w:rsidP="00441C9F">
    <w:pPr>
      <w:pStyle w:val="Footer"/>
      <w:tabs>
        <w:tab w:val="clear" w:pos="9360"/>
        <w:tab w:val="right" w:pos="9630"/>
      </w:tabs>
    </w:pPr>
    <w:r w:rsidRPr="008041AC">
      <w:t xml:space="preserve">Funding support from the National Institutes of Health Office of Research Infrastructure Programs </w:t>
    </w:r>
    <w:r>
      <w:t>(</w:t>
    </w:r>
    <w:r w:rsidRPr="008041AC">
      <w:t>ORIP)</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9F" w:rsidRDefault="00441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16" w:rsidRDefault="00C20716" w:rsidP="00C20716">
      <w:pPr>
        <w:spacing w:after="0" w:line="240" w:lineRule="auto"/>
      </w:pPr>
      <w:r>
        <w:separator/>
      </w:r>
    </w:p>
  </w:footnote>
  <w:footnote w:type="continuationSeparator" w:id="0">
    <w:p w:rsidR="00C20716" w:rsidRDefault="00C20716" w:rsidP="00C20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9F" w:rsidRDefault="00441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20716" w:rsidRPr="004C419A" w:rsidTr="00246221">
      <w:trPr>
        <w:trHeight w:val="350"/>
        <w:jc w:val="center"/>
      </w:trPr>
      <w:tc>
        <w:tcPr>
          <w:tcW w:w="9576" w:type="dxa"/>
          <w:vAlign w:val="center"/>
        </w:tcPr>
        <w:tbl>
          <w:tblPr>
            <w:tblW w:w="10305" w:type="dxa"/>
            <w:tblLook w:val="01E0" w:firstRow="1" w:lastRow="1" w:firstColumn="1" w:lastColumn="1" w:noHBand="0" w:noVBand="0"/>
          </w:tblPr>
          <w:tblGrid>
            <w:gridCol w:w="90"/>
            <w:gridCol w:w="3600"/>
            <w:gridCol w:w="6615"/>
          </w:tblGrid>
          <w:tr w:rsidR="00C20716" w:rsidTr="00246221">
            <w:trPr>
              <w:gridBefore w:val="1"/>
              <w:wBefore w:w="90" w:type="dxa"/>
              <w:trHeight w:val="270"/>
            </w:trPr>
            <w:tc>
              <w:tcPr>
                <w:tcW w:w="10215" w:type="dxa"/>
                <w:gridSpan w:val="2"/>
                <w:tcBorders>
                  <w:top w:val="nil"/>
                  <w:left w:val="nil"/>
                  <w:bottom w:val="single" w:sz="4" w:space="0" w:color="auto"/>
                  <w:right w:val="nil"/>
                </w:tcBorders>
                <w:hideMark/>
              </w:tcPr>
              <w:p w:rsidR="00C20716" w:rsidRDefault="00C20716" w:rsidP="00246221">
                <w:pPr>
                  <w:keepNext/>
                  <w:spacing w:before="60" w:after="60" w:line="240" w:lineRule="auto"/>
                  <w:outlineLvl w:val="1"/>
                  <w:rPr>
                    <w:rFonts w:ascii="Times New Roman" w:eastAsia="Calibri" w:hAnsi="Times New Roman" w:cs="Times New Roman"/>
                    <w:b/>
                    <w:bCs/>
                    <w:i/>
                    <w:sz w:val="24"/>
                    <w:szCs w:val="24"/>
                  </w:rPr>
                </w:pPr>
                <w:r>
                  <w:rPr>
                    <w:rFonts w:ascii="Times New Roman" w:eastAsia="Calibri" w:hAnsi="Times New Roman" w:cs="Times New Roman"/>
                    <w:b/>
                    <w:bCs/>
                    <w:i/>
                    <w:sz w:val="24"/>
                    <w:szCs w:val="24"/>
                  </w:rPr>
                  <w:t>Renewable and Non-Renewable Energy Resources</w:t>
                </w:r>
                <w:r>
                  <w:rPr>
                    <w:rFonts w:ascii="Times New Roman" w:eastAsia="Calibri" w:hAnsi="Times New Roman" w:cs="Times New Roman"/>
                    <w:b/>
                    <w:bCs/>
                    <w:i/>
                    <w:sz w:val="24"/>
                    <w:szCs w:val="24"/>
                  </w:rPr>
                  <w:t xml:space="preserve"> </w:t>
                </w:r>
              </w:p>
            </w:tc>
          </w:tr>
          <w:tr w:rsidR="00C20716" w:rsidTr="00246221">
            <w:trPr>
              <w:trHeight w:val="1052"/>
            </w:trPr>
            <w:tc>
              <w:tcPr>
                <w:tcW w:w="3690" w:type="dxa"/>
                <w:gridSpan w:val="2"/>
                <w:tcBorders>
                  <w:top w:val="single" w:sz="4" w:space="0" w:color="auto"/>
                  <w:left w:val="single" w:sz="4" w:space="0" w:color="auto"/>
                  <w:bottom w:val="single" w:sz="4" w:space="0" w:color="auto"/>
                  <w:right w:val="single" w:sz="4" w:space="0" w:color="auto"/>
                </w:tcBorders>
                <w:hideMark/>
              </w:tcPr>
              <w:p w:rsidR="00C20716" w:rsidRDefault="00C20716" w:rsidP="00C20716">
                <w:pPr>
                  <w:rPr>
                    <w:rFonts w:ascii="Times New Roman" w:eastAsia="Times New Roman" w:hAnsi="Times New Roman" w:cs="Times New Roman"/>
                  </w:rPr>
                </w:pPr>
                <w:r>
                  <w:rPr>
                    <w:rFonts w:ascii="Times New Roman" w:eastAsia="Calibri" w:hAnsi="Times New Roman" w:cs="Times New Roman"/>
                    <w:b/>
                    <w:bCs/>
                    <w:kern w:val="32"/>
                    <w:sz w:val="40"/>
                    <w:szCs w:val="40"/>
                  </w:rPr>
                  <w:t>Energy Activity Plan</w:t>
                </w:r>
              </w:p>
            </w:tc>
            <w:tc>
              <w:tcPr>
                <w:tcW w:w="6615" w:type="dxa"/>
                <w:tcBorders>
                  <w:top w:val="nil"/>
                  <w:left w:val="single" w:sz="4" w:space="0" w:color="auto"/>
                  <w:bottom w:val="nil"/>
                  <w:right w:val="nil"/>
                </w:tcBorders>
                <w:hideMark/>
              </w:tcPr>
              <w:p w:rsidR="00C20716" w:rsidRPr="00C20716" w:rsidRDefault="00C20716" w:rsidP="00C20716">
                <w:pPr>
                  <w:spacing w:before="60" w:after="60" w:line="360" w:lineRule="auto"/>
                  <w:jc w:val="both"/>
                  <w:rPr>
                    <w:rFonts w:ascii="Times New Roman" w:eastAsia="Times New Roman" w:hAnsi="Times New Roman" w:cs="Times New Roman"/>
                    <w:sz w:val="32"/>
                  </w:rPr>
                </w:pPr>
                <w:r w:rsidRPr="00C20716">
                  <w:rPr>
                    <w:rFonts w:ascii="Times New Roman" w:eastAsia="Times New Roman" w:hAnsi="Times New Roman" w:cs="Times New Roman"/>
                    <w:sz w:val="32"/>
                  </w:rPr>
                  <w:t xml:space="preserve">Exploring Renewable and Non-Renewable </w:t>
                </w:r>
              </w:p>
              <w:p w:rsidR="00C20716" w:rsidRDefault="00C20716" w:rsidP="00C20716">
                <w:pPr>
                  <w:spacing w:before="60" w:after="60" w:line="360" w:lineRule="auto"/>
                  <w:ind w:left="72" w:firstLine="882"/>
                  <w:jc w:val="both"/>
                  <w:rPr>
                    <w:rFonts w:ascii="Times New Roman" w:eastAsia="Times New Roman" w:hAnsi="Times New Roman" w:cs="Times New Roman"/>
                  </w:rPr>
                </w:pPr>
                <w:r w:rsidRPr="00C20716">
                  <w:rPr>
                    <w:rFonts w:ascii="Times New Roman" w:eastAsia="Times New Roman" w:hAnsi="Times New Roman" w:cs="Times New Roman"/>
                    <w:sz w:val="32"/>
                  </w:rPr>
                  <w:t>Resources Music Chairs</w:t>
                </w:r>
              </w:p>
            </w:tc>
          </w:tr>
        </w:tbl>
        <w:p w:rsidR="00C20716" w:rsidRPr="004C419A" w:rsidRDefault="00C20716" w:rsidP="00246221">
          <w:pPr>
            <w:spacing w:before="60" w:after="60"/>
            <w:jc w:val="center"/>
            <w:rPr>
              <w:b/>
              <w:i/>
            </w:rPr>
          </w:pPr>
        </w:p>
      </w:tc>
    </w:tr>
  </w:tbl>
  <w:p w:rsidR="00C20716" w:rsidRDefault="00C20716" w:rsidP="00C20716">
    <w:pPr>
      <w:pStyle w:val="Header"/>
    </w:pPr>
  </w:p>
  <w:p w:rsidR="00C20716" w:rsidRDefault="00C207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9F" w:rsidRDefault="00441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4999"/>
    <w:multiLevelType w:val="multilevel"/>
    <w:tmpl w:val="5B5C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E0D81"/>
    <w:multiLevelType w:val="multilevel"/>
    <w:tmpl w:val="9450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B348E"/>
    <w:multiLevelType w:val="multilevel"/>
    <w:tmpl w:val="E364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43E65"/>
    <w:multiLevelType w:val="multilevel"/>
    <w:tmpl w:val="AEA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C922BD"/>
    <w:multiLevelType w:val="multilevel"/>
    <w:tmpl w:val="E77C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D2"/>
    <w:rsid w:val="00037F37"/>
    <w:rsid w:val="0028351F"/>
    <w:rsid w:val="00441C9F"/>
    <w:rsid w:val="00C20716"/>
    <w:rsid w:val="00F6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5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65D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DD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65DD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F65DD2"/>
  </w:style>
  <w:style w:type="character" w:styleId="Hyperlink">
    <w:name w:val="Hyperlink"/>
    <w:basedOn w:val="DefaultParagraphFont"/>
    <w:uiPriority w:val="99"/>
    <w:unhideWhenUsed/>
    <w:rsid w:val="00F65DD2"/>
    <w:rPr>
      <w:color w:val="0000FF"/>
      <w:u w:val="single"/>
    </w:rPr>
  </w:style>
  <w:style w:type="paragraph" w:styleId="NormalWeb">
    <w:name w:val="Normal (Web)"/>
    <w:basedOn w:val="Normal"/>
    <w:uiPriority w:val="99"/>
    <w:semiHidden/>
    <w:unhideWhenUsed/>
    <w:rsid w:val="00F65D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0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716"/>
  </w:style>
  <w:style w:type="paragraph" w:styleId="Footer">
    <w:name w:val="footer"/>
    <w:basedOn w:val="Normal"/>
    <w:link w:val="FooterChar"/>
    <w:uiPriority w:val="99"/>
    <w:unhideWhenUsed/>
    <w:rsid w:val="00C20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5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65D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DD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65DD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F65DD2"/>
  </w:style>
  <w:style w:type="character" w:styleId="Hyperlink">
    <w:name w:val="Hyperlink"/>
    <w:basedOn w:val="DefaultParagraphFont"/>
    <w:uiPriority w:val="99"/>
    <w:unhideWhenUsed/>
    <w:rsid w:val="00F65DD2"/>
    <w:rPr>
      <w:color w:val="0000FF"/>
      <w:u w:val="single"/>
    </w:rPr>
  </w:style>
  <w:style w:type="paragraph" w:styleId="NormalWeb">
    <w:name w:val="Normal (Web)"/>
    <w:basedOn w:val="Normal"/>
    <w:uiPriority w:val="99"/>
    <w:semiHidden/>
    <w:unhideWhenUsed/>
    <w:rsid w:val="00F65D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0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716"/>
  </w:style>
  <w:style w:type="paragraph" w:styleId="Footer">
    <w:name w:val="footer"/>
    <w:basedOn w:val="Normal"/>
    <w:link w:val="FooterChar"/>
    <w:uiPriority w:val="99"/>
    <w:unhideWhenUsed/>
    <w:rsid w:val="00C20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i.ie/Schools/Post_Primary/Subjects/CSPE/Lesson_Plans_for_CSPE/Exploring_Renewable_and_non_renewable_resources/Oil_rig.jp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ai.ie/Schools/Post_Primary/Subjects/CSPE/Lesson_Plans_for_CSPE/Exploring_Renewable_and_non_renewable_resour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i.ie/Schools/Post_Primary/Subjects/CSPE/Lesson_Plans_for_CSPE/Exploring_Renewable_and_non_renewable_resources/solar_panel.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ai.ie/Schools/Post_Primary/Subjects/CSPE/Lesson_Plans_for_CSPE/Exploring_Renewable_and_non_renewable_resources/wind_turbine.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Ljlab</dc:creator>
  <cp:keywords/>
  <dc:description/>
  <cp:lastModifiedBy>Lab, L Johnson's</cp:lastModifiedBy>
  <cp:revision>4</cp:revision>
  <dcterms:created xsi:type="dcterms:W3CDTF">2012-11-13T22:07:00Z</dcterms:created>
  <dcterms:modified xsi:type="dcterms:W3CDTF">2013-09-16T19:38:00Z</dcterms:modified>
</cp:coreProperties>
</file>