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9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95"/>
      </w:tblGrid>
      <w:tr w:rsidR="00BD2BF7" w:rsidRPr="00BD2BF7" w14:paraId="73C98B74" w14:textId="77777777" w:rsidTr="00BD2BF7">
        <w:trPr>
          <w:tblCellSpacing w:w="15" w:type="dxa"/>
        </w:trPr>
        <w:tc>
          <w:tcPr>
            <w:tcW w:w="0" w:type="auto"/>
            <w:shd w:val="clear" w:color="auto" w:fill="FFFFFF"/>
            <w:hideMark/>
          </w:tcPr>
          <w:p w14:paraId="68828F8A" w14:textId="11200CC5"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noProof/>
                <w:sz w:val="24"/>
                <w:szCs w:val="24"/>
              </w:rPr>
              <w:drawing>
                <wp:inline distT="0" distB="0" distL="0" distR="0" wp14:anchorId="2BBC0E6F" wp14:editId="3DB98495">
                  <wp:extent cx="2125980" cy="495300"/>
                  <wp:effectExtent l="0" t="0" r="7620" b="0"/>
                  <wp:docPr id="5" name="Picture 5" descr="More Than Skin Dee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Than Skin Deep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980" cy="495300"/>
                          </a:xfrm>
                          <a:prstGeom prst="rect">
                            <a:avLst/>
                          </a:prstGeom>
                          <a:noFill/>
                          <a:ln>
                            <a:noFill/>
                          </a:ln>
                        </pic:spPr>
                      </pic:pic>
                    </a:graphicData>
                  </a:graphic>
                </wp:inline>
              </w:drawing>
            </w:r>
          </w:p>
        </w:tc>
      </w:tr>
    </w:tbl>
    <w:p w14:paraId="15F7D7AE" w14:textId="77777777" w:rsidR="00BD2BF7" w:rsidRPr="00BD2BF7" w:rsidRDefault="00BD2BF7" w:rsidP="00BD2BF7">
      <w:pPr>
        <w:spacing w:after="0" w:line="240" w:lineRule="auto"/>
        <w:rPr>
          <w:rFonts w:ascii="Times New Roman" w:eastAsia="Times New Roman" w:hAnsi="Times New Roman" w:cs="Times New Roman"/>
          <w:vanish/>
          <w:sz w:val="24"/>
          <w:szCs w:val="24"/>
        </w:rPr>
      </w:pPr>
    </w:p>
    <w:tbl>
      <w:tblPr>
        <w:tblW w:w="861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610"/>
      </w:tblGrid>
      <w:tr w:rsidR="00BD2BF7" w:rsidRPr="00BD2BF7" w14:paraId="7DB63EC8" w14:textId="77777777" w:rsidTr="00BD2BF7">
        <w:trPr>
          <w:tblCellSpacing w:w="15"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520"/>
            </w:tblGrid>
            <w:tr w:rsidR="00BD2BF7" w:rsidRPr="00BD2BF7" w14:paraId="5E04D6D0" w14:textId="77777777">
              <w:trPr>
                <w:trHeight w:val="180"/>
                <w:tblCellSpacing w:w="0" w:type="dxa"/>
              </w:trPr>
              <w:tc>
                <w:tcPr>
                  <w:tcW w:w="0" w:type="auto"/>
                  <w:shd w:val="clear" w:color="auto" w:fill="999966"/>
                  <w:hideMark/>
                </w:tcPr>
                <w:p w14:paraId="6019EF79"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Arial" w:eastAsia="Times New Roman" w:hAnsi="Arial" w:cs="Arial"/>
                      <w:b/>
                      <w:bCs/>
                      <w:color w:val="FFFFFF"/>
                      <w:sz w:val="20"/>
                      <w:szCs w:val="20"/>
                    </w:rPr>
                    <w:t>Directions:</w:t>
                  </w:r>
                </w:p>
              </w:tc>
            </w:tr>
            <w:tr w:rsidR="00BD2BF7" w:rsidRPr="00BD2BF7" w14:paraId="11E9C95A" w14:textId="77777777">
              <w:trPr>
                <w:trHeight w:val="168"/>
                <w:tblCellSpacing w:w="0" w:type="dxa"/>
              </w:trPr>
              <w:tc>
                <w:tcPr>
                  <w:tcW w:w="0" w:type="auto"/>
                  <w:shd w:val="clear" w:color="auto" w:fill="EFEFDE"/>
                  <w:hideMark/>
                </w:tcPr>
                <w:p w14:paraId="7AB1CBF1"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Arial" w:eastAsia="Times New Roman" w:hAnsi="Arial" w:cs="Arial"/>
                      <w:color w:val="666600"/>
                      <w:sz w:val="20"/>
                      <w:szCs w:val="20"/>
                    </w:rPr>
                    <w:t>Work through all of the topics in the lesson guide, then continue to the activity and posttest.</w:t>
                  </w:r>
                </w:p>
              </w:tc>
            </w:tr>
          </w:tbl>
          <w:p w14:paraId="50DE2B48"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Arial" w:eastAsia="Times New Roman" w:hAnsi="Arial" w:cs="Arial"/>
                <w:b/>
                <w:bCs/>
                <w:color w:val="BE8F69"/>
                <w:sz w:val="27"/>
                <w:szCs w:val="27"/>
              </w:rPr>
              <w:t>Skin Hazards</w:t>
            </w:r>
          </w:p>
          <w:p w14:paraId="762F3BB9" w14:textId="77777777" w:rsidR="00BD2BF7" w:rsidRPr="00BD2BF7" w:rsidRDefault="00BD2BF7" w:rsidP="00BD2BF7">
            <w:pPr>
              <w:spacing w:before="100" w:beforeAutospacing="1" w:after="100" w:afterAutospacing="1"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color w:val="000000"/>
                <w:sz w:val="27"/>
                <w:szCs w:val="27"/>
              </w:rPr>
              <w:t>Another way that toxic substances can enter your body is through the</w:t>
            </w:r>
            <w:r w:rsidRPr="00BD2BF7">
              <w:rPr>
                <w:rFonts w:ascii="Times New Roman" w:eastAsia="Times New Roman" w:hAnsi="Times New Roman" w:cs="Times New Roman"/>
                <w:b/>
                <w:bCs/>
                <w:color w:val="000000"/>
                <w:sz w:val="27"/>
                <w:szCs w:val="27"/>
              </w:rPr>
              <w:t> skin </w:t>
            </w:r>
            <w:r w:rsidRPr="00BD2BF7">
              <w:rPr>
                <w:rFonts w:ascii="Times New Roman" w:eastAsia="Times New Roman" w:hAnsi="Times New Roman" w:cs="Times New Roman"/>
                <w:color w:val="000000"/>
                <w:sz w:val="27"/>
                <w:szCs w:val="27"/>
              </w:rPr>
              <w:t>or</w:t>
            </w:r>
            <w:r w:rsidRPr="00BD2BF7">
              <w:rPr>
                <w:rFonts w:ascii="Times New Roman" w:eastAsia="Times New Roman" w:hAnsi="Times New Roman" w:cs="Times New Roman"/>
                <w:b/>
                <w:bCs/>
                <w:color w:val="000000"/>
                <w:sz w:val="27"/>
                <w:szCs w:val="27"/>
              </w:rPr>
              <w:t> integument</w:t>
            </w:r>
            <w:r w:rsidRPr="00BD2BF7">
              <w:rPr>
                <w:rFonts w:ascii="Times New Roman" w:eastAsia="Times New Roman" w:hAnsi="Times New Roman" w:cs="Times New Roman"/>
                <w:color w:val="000000"/>
                <w:sz w:val="27"/>
                <w:szCs w:val="27"/>
              </w:rPr>
              <w:t>.  Harmful environmental substances that enter our bodies mainly through the skin are numerous.  You should know that infant's and small children's skin is thinner than adults and therefore more susceptible to the hazards described in this lesson.</w:t>
            </w:r>
          </w:p>
          <w:p w14:paraId="0D132EDB" w14:textId="77777777" w:rsidR="00BD2BF7" w:rsidRPr="00BD2BF7" w:rsidRDefault="00BD2BF7" w:rsidP="00BD2BF7">
            <w:pPr>
              <w:spacing w:before="100" w:beforeAutospacing="1" w:after="100" w:afterAutospacing="1"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color w:val="000000"/>
                <w:sz w:val="27"/>
                <w:szCs w:val="27"/>
              </w:rPr>
              <w:t>Some of the most common are pesticides/herbicides, parasites and even the sun. </w:t>
            </w:r>
          </w:p>
          <w:p w14:paraId="33F94AC5" w14:textId="77777777" w:rsidR="00BD2BF7" w:rsidRPr="00BD2BF7" w:rsidRDefault="00BD2BF7" w:rsidP="00BD2BF7">
            <w:pPr>
              <w:spacing w:before="100" w:beforeAutospacing="1" w:after="100" w:afterAutospacing="1"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color w:val="000000"/>
                <w:sz w:val="27"/>
                <w:szCs w:val="27"/>
              </w:rPr>
              <w:t>Follow the lesson guides to learn more.</w:t>
            </w:r>
          </w:p>
        </w:tc>
      </w:tr>
    </w:tbl>
    <w:p w14:paraId="3E696FB6" w14:textId="26E9B3D1" w:rsidR="00BD2BF7" w:rsidRDefault="00BD2BF7" w:rsidP="00BD2BF7"/>
    <w:p w14:paraId="6EA42919" w14:textId="2AC98B8F" w:rsidR="00BD2BF7" w:rsidRDefault="00BD2BF7" w:rsidP="00BD2BF7"/>
    <w:p w14:paraId="10FBC0F2" w14:textId="2525CF25" w:rsidR="00BD2BF7" w:rsidRDefault="00BD2BF7" w:rsidP="00BD2BF7"/>
    <w:p w14:paraId="36888001" w14:textId="2DA37DBB" w:rsidR="00BD2BF7" w:rsidRDefault="00BD2BF7" w:rsidP="00BD2BF7"/>
    <w:p w14:paraId="741B40D4" w14:textId="5492F34F" w:rsidR="00BD2BF7" w:rsidRDefault="00BD2BF7" w:rsidP="00BD2BF7"/>
    <w:p w14:paraId="248D05ED" w14:textId="512921F9" w:rsidR="00BD2BF7" w:rsidRDefault="00BD2BF7" w:rsidP="00BD2BF7"/>
    <w:p w14:paraId="3209353C" w14:textId="264C083A" w:rsidR="00BD2BF7" w:rsidRDefault="00BD2BF7" w:rsidP="00BD2BF7"/>
    <w:p w14:paraId="4DE47335" w14:textId="5024A5CC" w:rsidR="00BD2BF7" w:rsidRDefault="00BD2BF7" w:rsidP="00BD2BF7"/>
    <w:p w14:paraId="28F97261" w14:textId="04A5C2F7" w:rsidR="00BD2BF7" w:rsidRDefault="00BD2BF7" w:rsidP="00BD2BF7"/>
    <w:p w14:paraId="66353B65" w14:textId="23347E57" w:rsidR="00BD2BF7" w:rsidRDefault="00BD2BF7" w:rsidP="00BD2BF7"/>
    <w:p w14:paraId="2FDF919E" w14:textId="2EE23537" w:rsidR="00BD2BF7" w:rsidRDefault="00BD2BF7" w:rsidP="00BD2BF7"/>
    <w:p w14:paraId="37203827" w14:textId="6A16FA58" w:rsidR="00BD2BF7" w:rsidRDefault="00BD2BF7" w:rsidP="00BD2BF7"/>
    <w:p w14:paraId="0E8EFB6E" w14:textId="1E506F4C" w:rsidR="00BD2BF7" w:rsidRDefault="00BD2BF7" w:rsidP="00BD2BF7"/>
    <w:p w14:paraId="0ECA8344" w14:textId="0A1A7437" w:rsidR="00BD2BF7" w:rsidRDefault="00BD2BF7" w:rsidP="00BD2BF7"/>
    <w:p w14:paraId="33E91169" w14:textId="0F4DC22A" w:rsidR="00BD2BF7" w:rsidRDefault="00BD2BF7" w:rsidP="00BD2BF7"/>
    <w:p w14:paraId="351E70A4" w14:textId="6BD423EF" w:rsidR="00BD2BF7" w:rsidRDefault="00BD2BF7" w:rsidP="00BD2BF7"/>
    <w:p w14:paraId="4473784B" w14:textId="1CDAA173" w:rsidR="00BD2BF7" w:rsidRDefault="00BD2BF7" w:rsidP="00BD2BF7"/>
    <w:tbl>
      <w:tblPr>
        <w:tblW w:w="879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90"/>
      </w:tblGrid>
      <w:tr w:rsidR="00BD2BF7" w14:paraId="24E81E41" w14:textId="77777777" w:rsidTr="00BD2BF7">
        <w:trPr>
          <w:tblCellSpacing w:w="15" w:type="dxa"/>
        </w:trPr>
        <w:tc>
          <w:tcPr>
            <w:tcW w:w="0" w:type="auto"/>
            <w:shd w:val="clear" w:color="auto" w:fill="FFFFFF"/>
            <w:vAlign w:val="center"/>
            <w:hideMark/>
          </w:tcPr>
          <w:p w14:paraId="3840B18C" w14:textId="05C98954" w:rsidR="00BD2BF7" w:rsidRDefault="00BD2BF7">
            <w:r>
              <w:rPr>
                <w:noProof/>
              </w:rPr>
              <w:lastRenderedPageBreak/>
              <w:drawing>
                <wp:inline distT="0" distB="0" distL="0" distR="0" wp14:anchorId="203BFC09" wp14:editId="57F8FB32">
                  <wp:extent cx="2125980" cy="495300"/>
                  <wp:effectExtent l="0" t="0" r="7620" b="0"/>
                  <wp:docPr id="6" name="Picture 6" descr="More Than Skin Dee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e Than Skin Deep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980" cy="495300"/>
                          </a:xfrm>
                          <a:prstGeom prst="rect">
                            <a:avLst/>
                          </a:prstGeom>
                          <a:noFill/>
                          <a:ln>
                            <a:noFill/>
                          </a:ln>
                        </pic:spPr>
                      </pic:pic>
                    </a:graphicData>
                  </a:graphic>
                </wp:inline>
              </w:drawing>
            </w:r>
          </w:p>
        </w:tc>
      </w:tr>
    </w:tbl>
    <w:p w14:paraId="77DD67A5" w14:textId="77777777" w:rsidR="00BD2BF7" w:rsidRDefault="00BD2BF7" w:rsidP="00BD2BF7">
      <w:pPr>
        <w:rPr>
          <w:vanish/>
        </w:rPr>
      </w:pPr>
    </w:p>
    <w:tbl>
      <w:tblPr>
        <w:tblW w:w="877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23"/>
      </w:tblGrid>
      <w:tr w:rsidR="00BD2BF7" w14:paraId="562757CA" w14:textId="77777777" w:rsidTr="00BD2BF7">
        <w:trPr>
          <w:tblCellSpacing w:w="15" w:type="dxa"/>
        </w:trPr>
        <w:tc>
          <w:tcPr>
            <w:tcW w:w="0" w:type="auto"/>
            <w:shd w:val="clear" w:color="auto" w:fill="FFFFFF"/>
            <w:hideMark/>
          </w:tcPr>
          <w:p w14:paraId="03DE2273" w14:textId="77777777" w:rsidR="00BD2BF7" w:rsidRDefault="00BD2BF7">
            <w:pPr>
              <w:pStyle w:val="NormalWeb"/>
            </w:pPr>
            <w:r>
              <w:rPr>
                <w:rFonts w:ascii="Arial" w:hAnsi="Arial" w:cs="Arial"/>
                <w:b/>
                <w:bCs/>
                <w:color w:val="BE8F69"/>
                <w:sz w:val="27"/>
                <w:szCs w:val="27"/>
              </w:rPr>
              <w:t>Pesticides and Herbicides</w:t>
            </w:r>
          </w:p>
          <w:p w14:paraId="7BDC52D7" w14:textId="77777777" w:rsidR="00BD2BF7" w:rsidRDefault="00BD2BF7">
            <w:pPr>
              <w:pStyle w:val="NormalWeb"/>
            </w:pPr>
            <w:r>
              <w:rPr>
                <w:color w:val="000000"/>
                <w:sz w:val="27"/>
                <w:szCs w:val="27"/>
              </w:rPr>
              <w:t>Pesticides and herbicides </w:t>
            </w:r>
            <w:r>
              <w:rPr>
                <w:sz w:val="27"/>
                <w:szCs w:val="27"/>
              </w:rPr>
              <w:t>were created to help us manage pests such as harmful insects, arachnids (e.g., spiders, ticks and lice), rodents (e.g., rats and mice) and weeds.</w:t>
            </w:r>
          </w:p>
          <w:p w14:paraId="4E6303BB" w14:textId="77777777" w:rsidR="00BD2BF7" w:rsidRDefault="00BD2BF7">
            <w:pPr>
              <w:pStyle w:val="NormalWeb"/>
            </w:pPr>
            <w:r>
              <w:rPr>
                <w:sz w:val="27"/>
                <w:szCs w:val="27"/>
              </w:rPr>
              <w:t>While many insects, arachnids and rodents are an important part of the environment, some are responsible for heavy destruction of farm produce. These pests also harm people with their bites or stings. Still other pests are carriers of serious diseases.</w:t>
            </w:r>
            <w:r>
              <w:rPr>
                <w:sz w:val="27"/>
                <w:szCs w:val="27"/>
              </w:rPr>
              <w:br/>
            </w:r>
            <w:r>
              <w:rPr>
                <w:sz w:val="27"/>
                <w:szCs w:val="27"/>
              </w:rPr>
              <w:br/>
              <w:t>Many pesticides and herbicides have been formulated to be absorbed on contact. Pesticides and herbicides can also be harmful if breathed or eaten. Unfortunately, whatever is lethal to a pest or a weed will usually cause illness in human adults and even more severe symptoms in children and pets. </w:t>
            </w:r>
          </w:p>
          <w:tbl>
            <w:tblPr>
              <w:tblW w:w="9217" w:type="dxa"/>
              <w:jc w:val="center"/>
              <w:tblCellSpacing w:w="0" w:type="dxa"/>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4A0" w:firstRow="1" w:lastRow="0" w:firstColumn="1" w:lastColumn="0" w:noHBand="0" w:noVBand="1"/>
            </w:tblPr>
            <w:tblGrid>
              <w:gridCol w:w="2306"/>
              <w:gridCol w:w="1777"/>
              <w:gridCol w:w="2171"/>
              <w:gridCol w:w="2963"/>
            </w:tblGrid>
            <w:tr w:rsidR="00BD2BF7" w14:paraId="3244A20C" w14:textId="77777777" w:rsidTr="005B3FA1">
              <w:trPr>
                <w:trHeight w:val="564"/>
                <w:tblCellSpacing w:w="0" w:type="dxa"/>
                <w:jc w:val="center"/>
              </w:trPr>
              <w:tc>
                <w:tcPr>
                  <w:tcW w:w="2306" w:type="dxa"/>
                  <w:tcBorders>
                    <w:top w:val="outset" w:sz="6" w:space="0" w:color="000000"/>
                    <w:left w:val="outset" w:sz="6" w:space="0" w:color="000000"/>
                    <w:bottom w:val="outset" w:sz="6" w:space="0" w:color="000000"/>
                    <w:right w:val="outset" w:sz="6" w:space="0" w:color="000000"/>
                  </w:tcBorders>
                  <w:shd w:val="clear" w:color="auto" w:fill="993300"/>
                  <w:vAlign w:val="bottom"/>
                  <w:hideMark/>
                </w:tcPr>
                <w:p w14:paraId="47930010" w14:textId="77777777" w:rsidR="00BD2BF7" w:rsidRDefault="00BD2BF7">
                  <w:r>
                    <w:rPr>
                      <w:rStyle w:val="Strong"/>
                      <w:rFonts w:ascii="Arial" w:hAnsi="Arial" w:cs="Arial"/>
                      <w:color w:val="FFFFFF"/>
                    </w:rPr>
                    <w:t>Insecticides</w:t>
                  </w:r>
                </w:p>
              </w:tc>
              <w:tc>
                <w:tcPr>
                  <w:tcW w:w="1777"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6D764B90" w14:textId="77777777" w:rsidR="00BD2BF7" w:rsidRDefault="00BD2BF7">
                  <w:pPr>
                    <w:jc w:val="center"/>
                  </w:pPr>
                  <w:r>
                    <w:rPr>
                      <w:rFonts w:ascii="Arial" w:hAnsi="Arial" w:cs="Arial"/>
                      <w:color w:val="FFFFFF"/>
                      <w:sz w:val="27"/>
                      <w:szCs w:val="27"/>
                    </w:rPr>
                    <w:t>Routes of toxicity</w:t>
                  </w:r>
                </w:p>
              </w:tc>
              <w:tc>
                <w:tcPr>
                  <w:tcW w:w="2171"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6E3DC6C6" w14:textId="77777777" w:rsidR="00BD2BF7" w:rsidRDefault="00BD2BF7">
                  <w:pPr>
                    <w:jc w:val="center"/>
                  </w:pPr>
                  <w:r>
                    <w:rPr>
                      <w:rFonts w:ascii="Arial" w:hAnsi="Arial" w:cs="Arial"/>
                      <w:color w:val="FFFFFF"/>
                      <w:sz w:val="27"/>
                      <w:szCs w:val="27"/>
                    </w:rPr>
                    <w:t>Signs and Symptoms</w:t>
                  </w:r>
                </w:p>
              </w:tc>
              <w:tc>
                <w:tcPr>
                  <w:tcW w:w="2963"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52FF96AF" w14:textId="77777777" w:rsidR="00BD2BF7" w:rsidRDefault="00BD2BF7">
                  <w:pPr>
                    <w:jc w:val="center"/>
                  </w:pPr>
                  <w:r>
                    <w:rPr>
                      <w:rFonts w:ascii="Arial" w:hAnsi="Arial" w:cs="Arial"/>
                      <w:color w:val="FFFFFF"/>
                      <w:sz w:val="27"/>
                      <w:szCs w:val="27"/>
                    </w:rPr>
                    <w:t>Common Brands</w:t>
                  </w:r>
                </w:p>
              </w:tc>
            </w:tr>
            <w:tr w:rsidR="00BD2BF7" w14:paraId="4A5A715E" w14:textId="77777777" w:rsidTr="005B3FA1">
              <w:trPr>
                <w:trHeight w:val="912"/>
                <w:tblCellSpacing w:w="0" w:type="dxa"/>
                <w:jc w:val="center"/>
              </w:trPr>
              <w:tc>
                <w:tcPr>
                  <w:tcW w:w="2306"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E098479" w14:textId="77777777" w:rsidR="00BD2BF7" w:rsidRDefault="00BD2BF7">
                  <w:r>
                    <w:rPr>
                      <w:sz w:val="27"/>
                      <w:szCs w:val="27"/>
                    </w:rPr>
                    <w:t>Organophosphate</w:t>
                  </w:r>
                </w:p>
              </w:tc>
              <w:tc>
                <w:tcPr>
                  <w:tcW w:w="1777"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E2BCED4" w14:textId="77777777" w:rsidR="00BD2BF7" w:rsidRDefault="00BD2BF7">
                  <w:r>
                    <w:rPr>
                      <w:sz w:val="27"/>
                      <w:szCs w:val="27"/>
                    </w:rPr>
                    <w:t>Absorbed by inhalation, ingestion, and dermal exposure</w:t>
                  </w:r>
                </w:p>
              </w:tc>
              <w:tc>
                <w:tcPr>
                  <w:tcW w:w="2171"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1AA6FB0" w14:textId="77777777" w:rsidR="00BD2BF7" w:rsidRDefault="00BD2BF7">
                  <w:r>
                    <w:rPr>
                      <w:sz w:val="27"/>
                      <w:szCs w:val="27"/>
                    </w:rPr>
                    <w:t>Headache, excess salivation, muscle twitching, nausea, diarrhea, seizures, loss of consciousness</w:t>
                  </w:r>
                </w:p>
              </w:tc>
              <w:tc>
                <w:tcPr>
                  <w:tcW w:w="2963"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28B7027" w14:textId="77777777" w:rsidR="00BD2BF7" w:rsidRDefault="00BD2BF7">
                  <w:r>
                    <w:rPr>
                      <w:sz w:val="27"/>
                      <w:szCs w:val="27"/>
                    </w:rPr>
                    <w:t>Supracide, Dursban, Duratox, Rampart</w:t>
                  </w:r>
                </w:p>
              </w:tc>
            </w:tr>
            <w:tr w:rsidR="00BD2BF7" w14:paraId="70F01A2D" w14:textId="77777777" w:rsidTr="005B3FA1">
              <w:trPr>
                <w:trHeight w:val="684"/>
                <w:tblCellSpacing w:w="0" w:type="dxa"/>
                <w:jc w:val="center"/>
              </w:trPr>
              <w:tc>
                <w:tcPr>
                  <w:tcW w:w="2306"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ABBFDE4" w14:textId="77777777" w:rsidR="00BD2BF7" w:rsidRDefault="00BD2BF7">
                  <w:r>
                    <w:rPr>
                      <w:sz w:val="27"/>
                      <w:szCs w:val="27"/>
                    </w:rPr>
                    <w:t>N-Methyl Carbamate</w:t>
                  </w:r>
                </w:p>
                <w:p w14:paraId="6907C607" w14:textId="77777777" w:rsidR="00BD2BF7" w:rsidRDefault="00BD2BF7">
                  <w:pPr>
                    <w:pStyle w:val="NormalWeb"/>
                  </w:pPr>
                  <w:r>
                    <w:t> </w:t>
                  </w:r>
                </w:p>
              </w:tc>
              <w:tc>
                <w:tcPr>
                  <w:tcW w:w="1777"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A44EF34" w14:textId="77777777" w:rsidR="00BD2BF7" w:rsidRDefault="00BD2BF7">
                  <w:r>
                    <w:rPr>
                      <w:sz w:val="27"/>
                      <w:szCs w:val="27"/>
                    </w:rPr>
                    <w:t>Absorbed by inhalation and ingestion</w:t>
                  </w:r>
                </w:p>
              </w:tc>
              <w:tc>
                <w:tcPr>
                  <w:tcW w:w="2171"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19996F9" w14:textId="77777777" w:rsidR="00BD2BF7" w:rsidRDefault="00BD2BF7">
                  <w:r>
                    <w:rPr>
                      <w:sz w:val="27"/>
                      <w:szCs w:val="27"/>
                    </w:rPr>
                    <w:t>Muscle weakness, dizziness, sweating, headache, salivation, nausea, vomiting</w:t>
                  </w:r>
                </w:p>
              </w:tc>
              <w:tc>
                <w:tcPr>
                  <w:tcW w:w="2963"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C41BCAE" w14:textId="77777777" w:rsidR="00BD2BF7" w:rsidRDefault="00BD2BF7">
                  <w:r>
                    <w:rPr>
                      <w:sz w:val="27"/>
                      <w:szCs w:val="27"/>
                    </w:rPr>
                    <w:t>Landrin, Temik, Sevin, Famid, Fernos</w:t>
                  </w:r>
                </w:p>
              </w:tc>
            </w:tr>
            <w:tr w:rsidR="00BD2BF7" w14:paraId="6B8144FD" w14:textId="77777777" w:rsidTr="005B3FA1">
              <w:trPr>
                <w:trHeight w:val="408"/>
                <w:tblCellSpacing w:w="0" w:type="dxa"/>
                <w:jc w:val="center"/>
              </w:trPr>
              <w:tc>
                <w:tcPr>
                  <w:tcW w:w="2306"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6292EAD" w14:textId="77777777" w:rsidR="00BD2BF7" w:rsidRDefault="00BD2BF7">
                  <w:r>
                    <w:rPr>
                      <w:sz w:val="27"/>
                      <w:szCs w:val="27"/>
                    </w:rPr>
                    <w:t>Organochlorine</w:t>
                  </w:r>
                </w:p>
              </w:tc>
              <w:tc>
                <w:tcPr>
                  <w:tcW w:w="1777"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4F08647" w14:textId="77777777" w:rsidR="00BD2BF7" w:rsidRDefault="00BD2BF7">
                  <w:r>
                    <w:rPr>
                      <w:sz w:val="27"/>
                      <w:szCs w:val="27"/>
                    </w:rPr>
                    <w:t xml:space="preserve">Absorbed by inhalation, ingestion, and </w:t>
                  </w:r>
                  <w:r>
                    <w:rPr>
                      <w:sz w:val="27"/>
                      <w:szCs w:val="27"/>
                    </w:rPr>
                    <w:lastRenderedPageBreak/>
                    <w:t>dermal exposure</w:t>
                  </w:r>
                </w:p>
              </w:tc>
              <w:tc>
                <w:tcPr>
                  <w:tcW w:w="2171"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A5C2D0F" w14:textId="77777777" w:rsidR="00BD2BF7" w:rsidRDefault="00BD2BF7">
                  <w:r>
                    <w:rPr>
                      <w:sz w:val="27"/>
                      <w:szCs w:val="27"/>
                    </w:rPr>
                    <w:lastRenderedPageBreak/>
                    <w:t xml:space="preserve">Sensory disturbances, headache, </w:t>
                  </w:r>
                  <w:r>
                    <w:rPr>
                      <w:sz w:val="27"/>
                      <w:szCs w:val="27"/>
                    </w:rPr>
                    <w:lastRenderedPageBreak/>
                    <w:t>dizziness, nausea, hyper excitable state, convulsions</w:t>
                  </w:r>
                </w:p>
              </w:tc>
              <w:tc>
                <w:tcPr>
                  <w:tcW w:w="2963"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D395512" w14:textId="77777777" w:rsidR="00BD2BF7" w:rsidRDefault="00BD2BF7">
                  <w:r>
                    <w:rPr>
                      <w:sz w:val="27"/>
                      <w:szCs w:val="27"/>
                    </w:rPr>
                    <w:lastRenderedPageBreak/>
                    <w:t>DDT, Kepone, Strobone, Pentac</w:t>
                  </w:r>
                </w:p>
              </w:tc>
            </w:tr>
            <w:tr w:rsidR="00BD2BF7" w14:paraId="7D6CE56F" w14:textId="77777777" w:rsidTr="005B3FA1">
              <w:trPr>
                <w:trHeight w:val="228"/>
                <w:tblCellSpacing w:w="0" w:type="dxa"/>
                <w:jc w:val="center"/>
              </w:trPr>
              <w:tc>
                <w:tcPr>
                  <w:tcW w:w="2306"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940999E" w14:textId="77777777" w:rsidR="00BD2BF7" w:rsidRDefault="00BD2BF7">
                  <w:r>
                    <w:rPr>
                      <w:sz w:val="27"/>
                      <w:szCs w:val="27"/>
                    </w:rPr>
                    <w:t>Biological insecticides</w:t>
                  </w:r>
                </w:p>
              </w:tc>
              <w:tc>
                <w:tcPr>
                  <w:tcW w:w="1777"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E52180B" w14:textId="77777777" w:rsidR="00BD2BF7" w:rsidRDefault="00BD2BF7">
                  <w:r>
                    <w:rPr>
                      <w:sz w:val="27"/>
                      <w:szCs w:val="27"/>
                    </w:rPr>
                    <w:t>Absorbed by inhalation, ingestion, and dermal exposure</w:t>
                  </w:r>
                </w:p>
              </w:tc>
              <w:tc>
                <w:tcPr>
                  <w:tcW w:w="2171"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E712913" w14:textId="77777777" w:rsidR="00BD2BF7" w:rsidRDefault="00BD2BF7">
                  <w:r>
                    <w:rPr>
                      <w:sz w:val="27"/>
                      <w:szCs w:val="27"/>
                    </w:rPr>
                    <w:t>Several cause gastrointestinal infections. Can have central nervous system (CNS) effects as well as cardiovascular effects.</w:t>
                  </w:r>
                </w:p>
              </w:tc>
              <w:tc>
                <w:tcPr>
                  <w:tcW w:w="2963"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64197E4" w14:textId="77777777" w:rsidR="00BD2BF7" w:rsidRDefault="00BD2BF7">
                  <w:r>
                    <w:rPr>
                      <w:sz w:val="27"/>
                      <w:szCs w:val="27"/>
                    </w:rPr>
                    <w:t>Nicotine, Align, Rotacide, Dipel, Bactur,</w:t>
                  </w:r>
                </w:p>
              </w:tc>
            </w:tr>
            <w:tr w:rsidR="00BD2BF7" w14:paraId="2AB10A50" w14:textId="77777777" w:rsidTr="005B3FA1">
              <w:trPr>
                <w:trHeight w:val="480"/>
                <w:tblCellSpacing w:w="0" w:type="dxa"/>
                <w:jc w:val="center"/>
              </w:trPr>
              <w:tc>
                <w:tcPr>
                  <w:tcW w:w="2306" w:type="dxa"/>
                  <w:tcBorders>
                    <w:top w:val="outset" w:sz="6" w:space="0" w:color="000000"/>
                    <w:left w:val="outset" w:sz="6" w:space="0" w:color="000000"/>
                    <w:bottom w:val="outset" w:sz="6" w:space="0" w:color="000000"/>
                    <w:right w:val="outset" w:sz="6" w:space="0" w:color="000000"/>
                  </w:tcBorders>
                  <w:shd w:val="clear" w:color="auto" w:fill="993300"/>
                  <w:vAlign w:val="bottom"/>
                  <w:hideMark/>
                </w:tcPr>
                <w:p w14:paraId="55AACAD5" w14:textId="77777777" w:rsidR="00BD2BF7" w:rsidRDefault="00BD2BF7">
                  <w:r>
                    <w:rPr>
                      <w:rStyle w:val="Strong"/>
                      <w:rFonts w:ascii="Arial" w:hAnsi="Arial" w:cs="Arial"/>
                      <w:color w:val="FFFFFF"/>
                    </w:rPr>
                    <w:t>Herbicides</w:t>
                  </w:r>
                </w:p>
              </w:tc>
              <w:tc>
                <w:tcPr>
                  <w:tcW w:w="1777"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143442CB" w14:textId="77777777" w:rsidR="00BD2BF7" w:rsidRDefault="00BD2BF7"/>
              </w:tc>
              <w:tc>
                <w:tcPr>
                  <w:tcW w:w="2171"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33F3316D" w14:textId="77777777" w:rsidR="00BD2BF7" w:rsidRDefault="00BD2BF7">
                  <w:pPr>
                    <w:rPr>
                      <w:sz w:val="20"/>
                      <w:szCs w:val="20"/>
                    </w:rPr>
                  </w:pPr>
                </w:p>
              </w:tc>
              <w:tc>
                <w:tcPr>
                  <w:tcW w:w="2963"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13BBE79C" w14:textId="77777777" w:rsidR="00BD2BF7" w:rsidRDefault="00BD2BF7">
                  <w:pPr>
                    <w:rPr>
                      <w:sz w:val="20"/>
                      <w:szCs w:val="20"/>
                    </w:rPr>
                  </w:pPr>
                </w:p>
              </w:tc>
            </w:tr>
            <w:tr w:rsidR="00BD2BF7" w14:paraId="13F1043F" w14:textId="77777777" w:rsidTr="005B3FA1">
              <w:trPr>
                <w:trHeight w:val="228"/>
                <w:tblCellSpacing w:w="0" w:type="dxa"/>
                <w:jc w:val="center"/>
              </w:trPr>
              <w:tc>
                <w:tcPr>
                  <w:tcW w:w="2306"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4E57334" w14:textId="77777777" w:rsidR="00BD2BF7" w:rsidRDefault="00BD2BF7">
                  <w:pPr>
                    <w:rPr>
                      <w:sz w:val="24"/>
                      <w:szCs w:val="24"/>
                    </w:rPr>
                  </w:pPr>
                  <w:r>
                    <w:rPr>
                      <w:sz w:val="27"/>
                      <w:szCs w:val="27"/>
                    </w:rPr>
                    <w:t>Chlorophenoxy</w:t>
                  </w:r>
                </w:p>
              </w:tc>
              <w:tc>
                <w:tcPr>
                  <w:tcW w:w="1777"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181916B" w14:textId="77777777" w:rsidR="00BD2BF7" w:rsidRDefault="00BD2BF7">
                  <w:r>
                    <w:rPr>
                      <w:sz w:val="27"/>
                      <w:szCs w:val="27"/>
                    </w:rPr>
                    <w:t>Absorbed by inhalation, ingestion, and dermal exposure</w:t>
                  </w:r>
                </w:p>
              </w:tc>
              <w:tc>
                <w:tcPr>
                  <w:tcW w:w="2171"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2B4958D" w14:textId="77777777" w:rsidR="00BD2BF7" w:rsidRDefault="00BD2BF7">
                  <w:r>
                    <w:rPr>
                      <w:sz w:val="27"/>
                      <w:szCs w:val="27"/>
                    </w:rPr>
                    <w:t>Irritating to skin and mucous membranes. Causes vomiting, diarrhea, headache, confusion, bizarre or aggressive behavior, peculiar odor on breath. Metabolic acidosis, renal failure, irregular heartbeat</w:t>
                  </w:r>
                </w:p>
              </w:tc>
              <w:tc>
                <w:tcPr>
                  <w:tcW w:w="2963"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4DA40B4" w14:textId="77777777" w:rsidR="00BD2BF7" w:rsidRDefault="00BD2BF7">
                  <w:r>
                    <w:rPr>
                      <w:sz w:val="27"/>
                      <w:szCs w:val="27"/>
                    </w:rPr>
                    <w:t>Banvel, Diamba, MCPA, MCPB</w:t>
                  </w:r>
                </w:p>
              </w:tc>
            </w:tr>
            <w:tr w:rsidR="00BD2BF7" w14:paraId="5ADFD156" w14:textId="77777777" w:rsidTr="005B3FA1">
              <w:trPr>
                <w:trHeight w:val="228"/>
                <w:tblCellSpacing w:w="0" w:type="dxa"/>
                <w:jc w:val="center"/>
              </w:trPr>
              <w:tc>
                <w:tcPr>
                  <w:tcW w:w="2306"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03CA9F9" w14:textId="77777777" w:rsidR="00BD2BF7" w:rsidRDefault="00BD2BF7">
                  <w:r>
                    <w:rPr>
                      <w:sz w:val="27"/>
                      <w:szCs w:val="27"/>
                    </w:rPr>
                    <w:t>Pentachlorophenol</w:t>
                  </w:r>
                </w:p>
              </w:tc>
              <w:tc>
                <w:tcPr>
                  <w:tcW w:w="1777"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2517B11" w14:textId="77777777" w:rsidR="00BD2BF7" w:rsidRDefault="00BD2BF7">
                  <w:r>
                    <w:rPr>
                      <w:sz w:val="27"/>
                      <w:szCs w:val="27"/>
                    </w:rPr>
                    <w:t>Absorbed by inhalation, ingestion, and dermal exposure</w:t>
                  </w:r>
                </w:p>
              </w:tc>
              <w:tc>
                <w:tcPr>
                  <w:tcW w:w="2171"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AEB0B34" w14:textId="77777777" w:rsidR="00BD2BF7" w:rsidRDefault="00BD2BF7">
                  <w:r>
                    <w:rPr>
                      <w:sz w:val="27"/>
                      <w:szCs w:val="27"/>
                    </w:rPr>
                    <w:t xml:space="preserve">Irritation of the nose, throat, and eyes. Hyperthermia, muscle spasm, </w:t>
                  </w:r>
                  <w:r>
                    <w:rPr>
                      <w:sz w:val="27"/>
                      <w:szCs w:val="27"/>
                    </w:rPr>
                    <w:lastRenderedPageBreak/>
                    <w:t>tremor, labored breathing, and chest tightness indicating serious poisoning</w:t>
                  </w:r>
                </w:p>
              </w:tc>
              <w:tc>
                <w:tcPr>
                  <w:tcW w:w="2963"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6197D11" w14:textId="77777777" w:rsidR="00BD2BF7" w:rsidRDefault="00BD2BF7">
                  <w:r>
                    <w:rPr>
                      <w:sz w:val="27"/>
                      <w:szCs w:val="27"/>
                    </w:rPr>
                    <w:lastRenderedPageBreak/>
                    <w:t>PCP, Chlorophen, Pentacon</w:t>
                  </w:r>
                </w:p>
              </w:tc>
            </w:tr>
            <w:tr w:rsidR="00BD2BF7" w14:paraId="57AFA5CE" w14:textId="77777777" w:rsidTr="005B3FA1">
              <w:trPr>
                <w:trHeight w:val="228"/>
                <w:tblCellSpacing w:w="0" w:type="dxa"/>
                <w:jc w:val="center"/>
              </w:trPr>
              <w:tc>
                <w:tcPr>
                  <w:tcW w:w="2306"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76EBA1D" w14:textId="77777777" w:rsidR="00BD2BF7" w:rsidRDefault="00BD2BF7">
                  <w:r>
                    <w:rPr>
                      <w:sz w:val="27"/>
                      <w:szCs w:val="27"/>
                    </w:rPr>
                    <w:t>Nitrophenolic</w:t>
                  </w:r>
                </w:p>
              </w:tc>
              <w:tc>
                <w:tcPr>
                  <w:tcW w:w="1777"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DE6DDA0" w14:textId="77777777" w:rsidR="00BD2BF7" w:rsidRDefault="00BD2BF7">
                  <w:r>
                    <w:rPr>
                      <w:sz w:val="27"/>
                      <w:szCs w:val="27"/>
                    </w:rPr>
                    <w:t>Absorbed by inhalation, ingestion, and dermal exposure</w:t>
                  </w:r>
                </w:p>
              </w:tc>
              <w:tc>
                <w:tcPr>
                  <w:tcW w:w="2171"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CD11CF7" w14:textId="77777777" w:rsidR="00BD2BF7" w:rsidRDefault="00BD2BF7">
                  <w:r>
                    <w:rPr>
                      <w:sz w:val="27"/>
                      <w:szCs w:val="27"/>
                    </w:rPr>
                    <w:t>Sweating, thirst, fever, headache, confusion, restlessness. Characteristic bright yellow staining of the skin and hair often present with topical exposure</w:t>
                  </w:r>
                </w:p>
              </w:tc>
              <w:tc>
                <w:tcPr>
                  <w:tcW w:w="2963"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D510166" w14:textId="77777777" w:rsidR="00BD2BF7" w:rsidRDefault="00BD2BF7">
                  <w:r>
                    <w:rPr>
                      <w:sz w:val="27"/>
                      <w:szCs w:val="27"/>
                    </w:rPr>
                    <w:t>Nitrader, Talan, Triforce, Caldor, Basanite</w:t>
                  </w:r>
                </w:p>
              </w:tc>
            </w:tr>
            <w:tr w:rsidR="00BD2BF7" w14:paraId="20289E0A" w14:textId="77777777" w:rsidTr="005B3FA1">
              <w:trPr>
                <w:trHeight w:val="228"/>
                <w:tblCellSpacing w:w="0" w:type="dxa"/>
                <w:jc w:val="center"/>
              </w:trPr>
              <w:tc>
                <w:tcPr>
                  <w:tcW w:w="2306" w:type="dxa"/>
                  <w:tcBorders>
                    <w:top w:val="outset" w:sz="6" w:space="0" w:color="000000"/>
                    <w:left w:val="outset" w:sz="6" w:space="0" w:color="000000"/>
                    <w:bottom w:val="outset" w:sz="6" w:space="0" w:color="000000"/>
                    <w:right w:val="outset" w:sz="6" w:space="0" w:color="000000"/>
                  </w:tcBorders>
                  <w:shd w:val="clear" w:color="auto" w:fill="993300"/>
                  <w:vAlign w:val="bottom"/>
                  <w:hideMark/>
                </w:tcPr>
                <w:p w14:paraId="0878C481" w14:textId="77777777" w:rsidR="00BD2BF7" w:rsidRDefault="00BD2BF7">
                  <w:r>
                    <w:rPr>
                      <w:rStyle w:val="Strong"/>
                      <w:rFonts w:ascii="Arial" w:hAnsi="Arial" w:cs="Arial"/>
                      <w:color w:val="FFFFFF"/>
                    </w:rPr>
                    <w:t>Pesticides</w:t>
                  </w:r>
                </w:p>
              </w:tc>
              <w:tc>
                <w:tcPr>
                  <w:tcW w:w="1777"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1C173539" w14:textId="77777777" w:rsidR="00BD2BF7" w:rsidRDefault="00BD2BF7"/>
              </w:tc>
              <w:tc>
                <w:tcPr>
                  <w:tcW w:w="2171"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41619390" w14:textId="77777777" w:rsidR="00BD2BF7" w:rsidRDefault="00BD2BF7">
                  <w:pPr>
                    <w:rPr>
                      <w:sz w:val="20"/>
                      <w:szCs w:val="20"/>
                    </w:rPr>
                  </w:pPr>
                </w:p>
              </w:tc>
              <w:tc>
                <w:tcPr>
                  <w:tcW w:w="2963" w:type="dxa"/>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5766DC91" w14:textId="77777777" w:rsidR="00BD2BF7" w:rsidRDefault="00BD2BF7">
                  <w:pPr>
                    <w:rPr>
                      <w:sz w:val="20"/>
                      <w:szCs w:val="20"/>
                    </w:rPr>
                  </w:pPr>
                </w:p>
              </w:tc>
            </w:tr>
            <w:tr w:rsidR="00BD2BF7" w14:paraId="2C56D859" w14:textId="77777777" w:rsidTr="005B3FA1">
              <w:trPr>
                <w:trHeight w:val="228"/>
                <w:tblCellSpacing w:w="0" w:type="dxa"/>
                <w:jc w:val="center"/>
              </w:trPr>
              <w:tc>
                <w:tcPr>
                  <w:tcW w:w="2306"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143A6AB" w14:textId="77777777" w:rsidR="00BD2BF7" w:rsidRDefault="00BD2BF7">
                  <w:pPr>
                    <w:rPr>
                      <w:sz w:val="24"/>
                      <w:szCs w:val="24"/>
                    </w:rPr>
                  </w:pPr>
                  <w:r>
                    <w:rPr>
                      <w:sz w:val="27"/>
                      <w:szCs w:val="27"/>
                    </w:rPr>
                    <w:t>Arsenic containing</w:t>
                  </w:r>
                </w:p>
              </w:tc>
              <w:tc>
                <w:tcPr>
                  <w:tcW w:w="1777"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B5DE170" w14:textId="77777777" w:rsidR="00BD2BF7" w:rsidRDefault="00BD2BF7">
                  <w:r>
                    <w:rPr>
                      <w:sz w:val="27"/>
                      <w:szCs w:val="27"/>
                    </w:rPr>
                    <w:t>Absorbed by inhalation, ingestion, and dermal exposure</w:t>
                  </w:r>
                </w:p>
              </w:tc>
              <w:tc>
                <w:tcPr>
                  <w:tcW w:w="2171"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B9E4E11" w14:textId="77777777" w:rsidR="00BD2BF7" w:rsidRDefault="00BD2BF7">
                  <w:r>
                    <w:rPr>
                      <w:sz w:val="27"/>
                      <w:szCs w:val="27"/>
                    </w:rPr>
                    <w:t>Garlic odor of breath and feces, metallic taste in mouth, adverse GI symptoms, chronic muscle weakness, fatigue, weight loss.</w:t>
                  </w:r>
                </w:p>
              </w:tc>
              <w:tc>
                <w:tcPr>
                  <w:tcW w:w="2963"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325CDDA" w14:textId="77777777" w:rsidR="00BD2BF7" w:rsidRDefault="00BD2BF7">
                  <w:r>
                    <w:rPr>
                      <w:sz w:val="27"/>
                      <w:szCs w:val="27"/>
                    </w:rPr>
                    <w:t>Zoltox, Salvo, Jones Ant Killer</w:t>
                  </w:r>
                </w:p>
              </w:tc>
            </w:tr>
            <w:tr w:rsidR="00BD2BF7" w14:paraId="7EA44965" w14:textId="77777777" w:rsidTr="005B3FA1">
              <w:trPr>
                <w:trHeight w:val="228"/>
                <w:tblCellSpacing w:w="0" w:type="dxa"/>
                <w:jc w:val="center"/>
              </w:trPr>
              <w:tc>
                <w:tcPr>
                  <w:tcW w:w="2306"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AB691FF" w14:textId="77777777" w:rsidR="00BD2BF7" w:rsidRDefault="00BD2BF7">
                  <w:r>
                    <w:rPr>
                      <w:sz w:val="27"/>
                      <w:szCs w:val="27"/>
                    </w:rPr>
                    <w:t>Fungicides</w:t>
                  </w:r>
                </w:p>
              </w:tc>
              <w:tc>
                <w:tcPr>
                  <w:tcW w:w="1777"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90B97EF" w14:textId="77777777" w:rsidR="00BD2BF7" w:rsidRDefault="00BD2BF7">
                  <w:r>
                    <w:rPr>
                      <w:sz w:val="27"/>
                      <w:szCs w:val="27"/>
                    </w:rPr>
                    <w:t>Absorbed by inhalation and ingestion. Absorbed through skin when product contains mercury.</w:t>
                  </w:r>
                </w:p>
              </w:tc>
              <w:tc>
                <w:tcPr>
                  <w:tcW w:w="2171"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CD0A3C8" w14:textId="77777777" w:rsidR="00BD2BF7" w:rsidRDefault="00BD2BF7">
                  <w:r>
                    <w:rPr>
                      <w:sz w:val="27"/>
                      <w:szCs w:val="27"/>
                    </w:rPr>
                    <w:t>Variable</w:t>
                  </w:r>
                </w:p>
              </w:tc>
              <w:tc>
                <w:tcPr>
                  <w:tcW w:w="2963"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B282870" w14:textId="77777777" w:rsidR="00BD2BF7" w:rsidRDefault="00BD2BF7">
                  <w:r>
                    <w:rPr>
                      <w:sz w:val="27"/>
                      <w:szCs w:val="27"/>
                    </w:rPr>
                    <w:t>Terraneb SP, Bravo, Clortran, HCB, Earthcide</w:t>
                  </w:r>
                </w:p>
              </w:tc>
            </w:tr>
            <w:tr w:rsidR="00BD2BF7" w14:paraId="561BB6E6" w14:textId="77777777" w:rsidTr="005B3FA1">
              <w:trPr>
                <w:trHeight w:val="228"/>
                <w:tblCellSpacing w:w="0" w:type="dxa"/>
                <w:jc w:val="center"/>
              </w:trPr>
              <w:tc>
                <w:tcPr>
                  <w:tcW w:w="2306"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FA09981" w14:textId="77777777" w:rsidR="00BD2BF7" w:rsidRDefault="00BD2BF7">
                  <w:r>
                    <w:rPr>
                      <w:sz w:val="27"/>
                      <w:szCs w:val="27"/>
                    </w:rPr>
                    <w:lastRenderedPageBreak/>
                    <w:t>Fumigants</w:t>
                  </w:r>
                </w:p>
              </w:tc>
              <w:tc>
                <w:tcPr>
                  <w:tcW w:w="1777"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F2DE6C5" w14:textId="77777777" w:rsidR="00BD2BF7" w:rsidRDefault="00BD2BF7">
                  <w:r>
                    <w:rPr>
                      <w:sz w:val="27"/>
                      <w:szCs w:val="27"/>
                    </w:rPr>
                    <w:t>Absorbed by inhalation, ingestion, and dermal exposure</w:t>
                  </w:r>
                </w:p>
              </w:tc>
              <w:tc>
                <w:tcPr>
                  <w:tcW w:w="2171"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2EFAE59D" w14:textId="77777777" w:rsidR="00BD2BF7" w:rsidRDefault="00BD2BF7">
                  <w:r>
                    <w:rPr>
                      <w:sz w:val="27"/>
                      <w:szCs w:val="27"/>
                    </w:rPr>
                    <w:t>Highly variable, many are irritants, can have serious CNS effects, can cause pulmonary edema, can cause severe hypoxia</w:t>
                  </w:r>
                </w:p>
              </w:tc>
              <w:tc>
                <w:tcPr>
                  <w:tcW w:w="2963"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A478DE7" w14:textId="77777777" w:rsidR="00BD2BF7" w:rsidRDefault="00BD2BF7">
                  <w:r>
                    <w:rPr>
                      <w:sz w:val="27"/>
                      <w:szCs w:val="27"/>
                    </w:rPr>
                    <w:t>Chloroform, Lavacide, Meth-O-Gas, Sanifume</w:t>
                  </w:r>
                </w:p>
              </w:tc>
            </w:tr>
            <w:tr w:rsidR="00BD2BF7" w14:paraId="0392662F" w14:textId="77777777" w:rsidTr="005B3FA1">
              <w:trPr>
                <w:trHeight w:val="216"/>
                <w:tblCellSpacing w:w="0" w:type="dxa"/>
                <w:jc w:val="center"/>
              </w:trPr>
              <w:tc>
                <w:tcPr>
                  <w:tcW w:w="2306"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044898C" w14:textId="77777777" w:rsidR="00BD2BF7" w:rsidRDefault="00BD2BF7">
                  <w:r>
                    <w:rPr>
                      <w:sz w:val="27"/>
                      <w:szCs w:val="27"/>
                    </w:rPr>
                    <w:t>Rodenticides</w:t>
                  </w:r>
                </w:p>
              </w:tc>
              <w:tc>
                <w:tcPr>
                  <w:tcW w:w="1777"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05D7A3A" w14:textId="77777777" w:rsidR="00BD2BF7" w:rsidRDefault="00BD2BF7">
                  <w:r>
                    <w:rPr>
                      <w:sz w:val="27"/>
                      <w:szCs w:val="27"/>
                    </w:rPr>
                    <w:t>Absorbed by ingestion</w:t>
                  </w:r>
                </w:p>
              </w:tc>
              <w:tc>
                <w:tcPr>
                  <w:tcW w:w="2171"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D26F004" w14:textId="77777777" w:rsidR="00BD2BF7" w:rsidRDefault="00BD2BF7">
                  <w:r>
                    <w:rPr>
                      <w:sz w:val="27"/>
                      <w:szCs w:val="27"/>
                    </w:rPr>
                    <w:t>Highly variable, can cause bleeding, pulmonary edema, cardiovascular, GI, and CNS effects</w:t>
                  </w:r>
                </w:p>
              </w:tc>
              <w:tc>
                <w:tcPr>
                  <w:tcW w:w="2963" w:type="dxa"/>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9D2B5B9" w14:textId="77777777" w:rsidR="00BD2BF7" w:rsidRDefault="00BD2BF7">
                  <w:r>
                    <w:rPr>
                      <w:sz w:val="27"/>
                      <w:szCs w:val="27"/>
                    </w:rPr>
                    <w:t>Havoc, Liqua-Tox, Rocol, Tomcat</w:t>
                  </w:r>
                </w:p>
              </w:tc>
            </w:tr>
          </w:tbl>
          <w:p w14:paraId="2266C2BD" w14:textId="77777777" w:rsidR="00BD2BF7" w:rsidRDefault="00BD2BF7" w:rsidP="00BD2BF7">
            <w:pPr>
              <w:pStyle w:val="NormalWeb"/>
            </w:pPr>
            <w:r>
              <w:rPr>
                <w:sz w:val="27"/>
                <w:szCs w:val="27"/>
              </w:rPr>
              <w:t>Federal regulations require that all pesticides and herbicides carry the following label:</w:t>
            </w:r>
          </w:p>
          <w:p w14:paraId="5B497FD6" w14:textId="77777777" w:rsidR="00BD2BF7" w:rsidRDefault="00BD2BF7" w:rsidP="00BD2BF7">
            <w:pPr>
              <w:pStyle w:val="NormalWeb"/>
              <w:jc w:val="center"/>
            </w:pPr>
            <w:r>
              <w:rPr>
                <w:rStyle w:val="Strong"/>
                <w:sz w:val="27"/>
                <w:szCs w:val="27"/>
              </w:rPr>
              <w:t>KEEP OUT OF REACH OF CHILDREN</w:t>
            </w:r>
          </w:p>
          <w:p w14:paraId="2DBA10E8" w14:textId="01262D26" w:rsidR="00BD2BF7" w:rsidRDefault="00BD2BF7" w:rsidP="00BD2BF7">
            <w:pPr>
              <w:pStyle w:val="NormalWeb"/>
            </w:pPr>
            <w:r>
              <w:rPr>
                <w:sz w:val="27"/>
                <w:szCs w:val="27"/>
              </w:rPr>
              <w:t>The Environmental Protection Agency has a list of </w:t>
            </w:r>
            <w:r w:rsidRPr="005B3FA1">
              <w:rPr>
                <w:sz w:val="27"/>
                <w:szCs w:val="27"/>
              </w:rPr>
              <w:t>safety tips</w:t>
            </w:r>
            <w:r>
              <w:rPr>
                <w:sz w:val="27"/>
                <w:szCs w:val="27"/>
              </w:rPr>
              <w:t> to follow when pesticides or herbicides are used in or around your home.</w:t>
            </w:r>
          </w:p>
        </w:tc>
      </w:tr>
    </w:tbl>
    <w:p w14:paraId="0A708834" w14:textId="3373FDEE" w:rsidR="00BD2BF7" w:rsidRDefault="00BD2BF7" w:rsidP="00BD2BF7"/>
    <w:p w14:paraId="03E166DC" w14:textId="7933BFC3" w:rsidR="00BD2BF7" w:rsidRDefault="00BD2BF7" w:rsidP="00BD2BF7"/>
    <w:p w14:paraId="5150A4BC" w14:textId="5D581B0B" w:rsidR="00BD2BF7" w:rsidRDefault="00BD2BF7" w:rsidP="00BD2BF7"/>
    <w:p w14:paraId="1812592E" w14:textId="12F3F309" w:rsidR="005B3FA1" w:rsidRDefault="005B3FA1" w:rsidP="00BD2BF7"/>
    <w:p w14:paraId="33BF5206" w14:textId="4DBA7B08" w:rsidR="005B3FA1" w:rsidRDefault="005B3FA1" w:rsidP="00BD2BF7"/>
    <w:p w14:paraId="060ECD5B" w14:textId="77777777" w:rsidR="005B3FA1" w:rsidRDefault="005B3FA1" w:rsidP="00BD2BF7"/>
    <w:p w14:paraId="4C730BB3" w14:textId="7494A139" w:rsidR="00BD2BF7" w:rsidRDefault="00BD2BF7" w:rsidP="00BD2BF7"/>
    <w:p w14:paraId="04FA07B0" w14:textId="0705A7B5" w:rsidR="00BD2BF7" w:rsidRDefault="00BD2BF7" w:rsidP="00BD2BF7"/>
    <w:p w14:paraId="7EFF8A24" w14:textId="2C637A8B" w:rsidR="00BD2BF7" w:rsidRDefault="00BD2BF7" w:rsidP="00BD2BF7"/>
    <w:p w14:paraId="0385698B" w14:textId="302EAC00" w:rsidR="00BD2BF7" w:rsidRDefault="00BD2BF7" w:rsidP="00BD2BF7"/>
    <w:tbl>
      <w:tblPr>
        <w:tblW w:w="84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30"/>
      </w:tblGrid>
      <w:tr w:rsidR="00BD2BF7" w:rsidRPr="00BD2BF7" w14:paraId="58EF5662" w14:textId="77777777" w:rsidTr="00BD2BF7">
        <w:trPr>
          <w:tblCellSpacing w:w="15" w:type="dxa"/>
        </w:trPr>
        <w:tc>
          <w:tcPr>
            <w:tcW w:w="0" w:type="auto"/>
            <w:shd w:val="clear" w:color="auto" w:fill="FFFFFF"/>
            <w:hideMark/>
          </w:tcPr>
          <w:p w14:paraId="4C0AE490" w14:textId="24BFBDE5"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noProof/>
                <w:sz w:val="24"/>
                <w:szCs w:val="24"/>
              </w:rPr>
              <w:lastRenderedPageBreak/>
              <w:drawing>
                <wp:anchor distT="0" distB="0" distL="0" distR="0" simplePos="0" relativeHeight="251659264" behindDoc="0" locked="0" layoutInCell="1" allowOverlap="0" wp14:anchorId="6C05982B" wp14:editId="686FD15D">
                  <wp:simplePos x="0" y="0"/>
                  <wp:positionH relativeFrom="column">
                    <wp:align>left</wp:align>
                  </wp:positionH>
                  <wp:positionV relativeFrom="line">
                    <wp:posOffset>0</wp:posOffset>
                  </wp:positionV>
                  <wp:extent cx="2124075" cy="495300"/>
                  <wp:effectExtent l="0" t="0" r="9525" b="0"/>
                  <wp:wrapSquare wrapText="bothSides"/>
                  <wp:docPr id="10" name="Picture 10" descr="More Than Skin Dee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re Than Skin Deep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D1C0EB" w14:textId="77777777" w:rsidR="00BD2BF7" w:rsidRPr="00BD2BF7" w:rsidRDefault="00BD2BF7" w:rsidP="00BD2BF7">
      <w:pPr>
        <w:spacing w:after="0" w:line="240" w:lineRule="auto"/>
        <w:rPr>
          <w:rFonts w:ascii="Times New Roman" w:eastAsia="Times New Roman" w:hAnsi="Times New Roman" w:cs="Times New Roman"/>
          <w:vanish/>
          <w:sz w:val="24"/>
          <w:szCs w:val="24"/>
        </w:rPr>
      </w:pPr>
    </w:p>
    <w:tbl>
      <w:tblPr>
        <w:tblW w:w="8445" w:type="dxa"/>
        <w:tblCellSpacing w:w="0" w:type="dxa"/>
        <w:shd w:val="clear" w:color="auto" w:fill="FFFFFF"/>
        <w:tblCellMar>
          <w:top w:w="36" w:type="dxa"/>
          <w:left w:w="36" w:type="dxa"/>
          <w:bottom w:w="36" w:type="dxa"/>
          <w:right w:w="36" w:type="dxa"/>
        </w:tblCellMar>
        <w:tblLook w:val="04A0" w:firstRow="1" w:lastRow="0" w:firstColumn="1" w:lastColumn="0" w:noHBand="0" w:noVBand="1"/>
      </w:tblPr>
      <w:tblGrid>
        <w:gridCol w:w="8445"/>
      </w:tblGrid>
      <w:tr w:rsidR="00BD2BF7" w:rsidRPr="00BD2BF7" w14:paraId="6482D90A" w14:textId="77777777" w:rsidTr="00BD2BF7">
        <w:trPr>
          <w:tblCellSpacing w:w="0" w:type="dxa"/>
        </w:trPr>
        <w:tc>
          <w:tcPr>
            <w:tcW w:w="0" w:type="auto"/>
            <w:shd w:val="clear" w:color="auto" w:fill="FFFFFF"/>
            <w:hideMark/>
          </w:tcPr>
          <w:p w14:paraId="39E2F6FA" w14:textId="77777777" w:rsidR="00BD2BF7" w:rsidRPr="00BD2BF7" w:rsidRDefault="00BD2BF7" w:rsidP="00BD2BF7">
            <w:pPr>
              <w:spacing w:before="100" w:beforeAutospacing="1" w:after="100" w:afterAutospacing="1" w:line="240" w:lineRule="auto"/>
              <w:rPr>
                <w:rFonts w:ascii="Times New Roman" w:eastAsia="Times New Roman" w:hAnsi="Times New Roman" w:cs="Times New Roman"/>
                <w:sz w:val="24"/>
                <w:szCs w:val="24"/>
              </w:rPr>
            </w:pPr>
            <w:r w:rsidRPr="00BD2BF7">
              <w:rPr>
                <w:rFonts w:ascii="Arial" w:eastAsia="Times New Roman" w:hAnsi="Arial" w:cs="Arial"/>
                <w:b/>
                <w:bCs/>
                <w:color w:val="BE8F69"/>
                <w:sz w:val="27"/>
                <w:szCs w:val="27"/>
              </w:rPr>
              <w:t>Parasites</w:t>
            </w:r>
          </w:p>
          <w:p w14:paraId="5329952F" w14:textId="77777777" w:rsidR="00BD2BF7" w:rsidRPr="00BD2BF7" w:rsidRDefault="00BD2BF7" w:rsidP="00BD2BF7">
            <w:pPr>
              <w:spacing w:before="100" w:beforeAutospacing="1" w:after="100" w:afterAutospacing="1"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color w:val="000000"/>
                <w:sz w:val="27"/>
                <w:szCs w:val="27"/>
              </w:rPr>
              <w:t>Parasites </w:t>
            </w:r>
            <w:r w:rsidRPr="00BD2BF7">
              <w:rPr>
                <w:rFonts w:ascii="Times New Roman" w:eastAsia="Times New Roman" w:hAnsi="Times New Roman" w:cs="Times New Roman"/>
                <w:sz w:val="27"/>
                <w:szCs w:val="27"/>
              </w:rPr>
              <w:t>are organisms that are adapted to living in or in close proximity to another organism, or </w:t>
            </w:r>
            <w:r w:rsidRPr="00BD2BF7">
              <w:rPr>
                <w:rFonts w:ascii="Times New Roman" w:eastAsia="Times New Roman" w:hAnsi="Times New Roman" w:cs="Times New Roman"/>
                <w:i/>
                <w:iCs/>
                <w:sz w:val="27"/>
                <w:szCs w:val="27"/>
              </w:rPr>
              <w:t>host</w:t>
            </w:r>
            <w:r w:rsidRPr="00BD2BF7">
              <w:rPr>
                <w:rFonts w:ascii="Times New Roman" w:eastAsia="Times New Roman" w:hAnsi="Times New Roman" w:cs="Times New Roman"/>
                <w:sz w:val="27"/>
                <w:szCs w:val="27"/>
              </w:rPr>
              <w:t>.   While parasites rarely kill the host they feed on, they do produce varying degrees of ill effects.</w:t>
            </w:r>
          </w:p>
          <w:p w14:paraId="7D4D0709" w14:textId="77777777" w:rsidR="00BD2BF7" w:rsidRPr="00BD2BF7" w:rsidRDefault="00BD2BF7" w:rsidP="00BD2BF7">
            <w:pPr>
              <w:spacing w:before="100" w:beforeAutospacing="1" w:after="100" w:afterAutospacing="1"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The following is a list of parasites that enter the body through the food we eat and by piercing the skin.   There are many parasites that afflict humans by bites, such as mosquitoes, ticks, lice, mites, fleas and hookworms, but other parasites are sometimes found in the food we eat.   Lesson two discussed how to minimize our risk to parasites in food; mainly by cleaning and cooking our food thoroughly.  Protection from parasites that enter through the skin is mainly a matter of proper control of insect pests.  Click on the Lesson Guide for pesticides to learn more about that topic.</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36" w:type="dxa"/>
                <w:left w:w="36" w:type="dxa"/>
                <w:bottom w:w="36" w:type="dxa"/>
                <w:right w:w="36" w:type="dxa"/>
              </w:tblCellMar>
              <w:tblLook w:val="04A0" w:firstRow="1" w:lastRow="0" w:firstColumn="1" w:lastColumn="0" w:noHBand="0" w:noVBand="1"/>
            </w:tblPr>
            <w:tblGrid>
              <w:gridCol w:w="2053"/>
              <w:gridCol w:w="2293"/>
              <w:gridCol w:w="2340"/>
              <w:gridCol w:w="1671"/>
            </w:tblGrid>
            <w:tr w:rsidR="00BD2BF7" w:rsidRPr="00BD2BF7" w14:paraId="1E588284" w14:textId="77777777">
              <w:trPr>
                <w:trHeight w:val="228"/>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0F13D1BE" w14:textId="77777777" w:rsidR="00BD2BF7" w:rsidRPr="00BD2BF7" w:rsidRDefault="00BD2BF7" w:rsidP="00BD2BF7">
                  <w:pPr>
                    <w:spacing w:after="0" w:line="240" w:lineRule="auto"/>
                    <w:jc w:val="center"/>
                    <w:rPr>
                      <w:rFonts w:ascii="Times New Roman" w:eastAsia="Times New Roman" w:hAnsi="Times New Roman" w:cs="Times New Roman"/>
                      <w:sz w:val="24"/>
                      <w:szCs w:val="24"/>
                    </w:rPr>
                  </w:pPr>
                  <w:r w:rsidRPr="00BD2BF7">
                    <w:rPr>
                      <w:rFonts w:ascii="Arial" w:eastAsia="Times New Roman" w:hAnsi="Arial" w:cs="Arial"/>
                      <w:b/>
                      <w:bCs/>
                      <w:color w:val="FFFFFF"/>
                      <w:sz w:val="24"/>
                      <w:szCs w:val="24"/>
                    </w:rPr>
                    <w:t>Parasites</w:t>
                  </w:r>
                </w:p>
              </w:tc>
              <w:tc>
                <w:tcPr>
                  <w:tcW w:w="0" w:type="auto"/>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0662280A" w14:textId="77777777" w:rsidR="00BD2BF7" w:rsidRPr="00BD2BF7" w:rsidRDefault="00BD2BF7" w:rsidP="00BD2BF7">
                  <w:pPr>
                    <w:spacing w:after="0" w:line="240" w:lineRule="auto"/>
                    <w:jc w:val="center"/>
                    <w:rPr>
                      <w:rFonts w:ascii="Times New Roman" w:eastAsia="Times New Roman" w:hAnsi="Times New Roman" w:cs="Times New Roman"/>
                      <w:sz w:val="24"/>
                      <w:szCs w:val="24"/>
                    </w:rPr>
                  </w:pPr>
                  <w:r w:rsidRPr="00BD2BF7">
                    <w:rPr>
                      <w:rFonts w:ascii="Arial" w:eastAsia="Times New Roman" w:hAnsi="Arial" w:cs="Arial"/>
                      <w:b/>
                      <w:bCs/>
                      <w:color w:val="FFFFFF"/>
                      <w:sz w:val="24"/>
                      <w:szCs w:val="24"/>
                    </w:rPr>
                    <w:t>Habitat</w:t>
                  </w:r>
                </w:p>
              </w:tc>
              <w:tc>
                <w:tcPr>
                  <w:tcW w:w="1400" w:type="pct"/>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7EA6BC14" w14:textId="77777777" w:rsidR="00BD2BF7" w:rsidRPr="00BD2BF7" w:rsidRDefault="00BD2BF7" w:rsidP="00BD2BF7">
                  <w:pPr>
                    <w:spacing w:after="0" w:line="240" w:lineRule="auto"/>
                    <w:jc w:val="center"/>
                    <w:rPr>
                      <w:rFonts w:ascii="Times New Roman" w:eastAsia="Times New Roman" w:hAnsi="Times New Roman" w:cs="Times New Roman"/>
                      <w:sz w:val="24"/>
                      <w:szCs w:val="24"/>
                    </w:rPr>
                  </w:pPr>
                  <w:r w:rsidRPr="00BD2BF7">
                    <w:rPr>
                      <w:rFonts w:ascii="Arial" w:eastAsia="Times New Roman" w:hAnsi="Arial" w:cs="Arial"/>
                      <w:b/>
                      <w:bCs/>
                      <w:color w:val="FFFFFF"/>
                      <w:sz w:val="24"/>
                      <w:szCs w:val="24"/>
                    </w:rPr>
                    <w:t>Disease</w:t>
                  </w:r>
                </w:p>
              </w:tc>
              <w:tc>
                <w:tcPr>
                  <w:tcW w:w="1000" w:type="pct"/>
                  <w:tcBorders>
                    <w:top w:val="outset" w:sz="6" w:space="0" w:color="000000"/>
                    <w:left w:val="outset" w:sz="6" w:space="0" w:color="000000"/>
                    <w:bottom w:val="outset" w:sz="6" w:space="0" w:color="000000"/>
                    <w:right w:val="outset" w:sz="6" w:space="0" w:color="000000"/>
                  </w:tcBorders>
                  <w:shd w:val="clear" w:color="auto" w:fill="993300"/>
                  <w:vAlign w:val="center"/>
                  <w:hideMark/>
                </w:tcPr>
                <w:p w14:paraId="5D8A5129" w14:textId="77777777" w:rsidR="00BD2BF7" w:rsidRPr="00BD2BF7" w:rsidRDefault="00BD2BF7" w:rsidP="00BD2BF7">
                  <w:pPr>
                    <w:spacing w:after="0" w:line="240" w:lineRule="auto"/>
                    <w:jc w:val="center"/>
                    <w:rPr>
                      <w:rFonts w:ascii="Times New Roman" w:eastAsia="Times New Roman" w:hAnsi="Times New Roman" w:cs="Times New Roman"/>
                      <w:sz w:val="24"/>
                      <w:szCs w:val="24"/>
                    </w:rPr>
                  </w:pPr>
                  <w:r w:rsidRPr="00BD2BF7">
                    <w:rPr>
                      <w:rFonts w:ascii="Arial" w:eastAsia="Times New Roman" w:hAnsi="Arial" w:cs="Arial"/>
                      <w:b/>
                      <w:bCs/>
                      <w:color w:val="FFFFFF"/>
                      <w:sz w:val="24"/>
                      <w:szCs w:val="24"/>
                    </w:rPr>
                    <w:t>Symptoms</w:t>
                  </w:r>
                </w:p>
              </w:tc>
            </w:tr>
            <w:tr w:rsidR="00BD2BF7" w:rsidRPr="00BD2BF7" w14:paraId="538D359C" w14:textId="77777777">
              <w:trPr>
                <w:trHeight w:val="456"/>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493B5A7"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Lice</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1ACAE3E"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Humans, clothing, bedding</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8A573EB"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Epidemics such as Typhus fever</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E5CA75B"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Fever, headache, muscle ache, jaundice, etc.</w:t>
                  </w:r>
                </w:p>
              </w:tc>
            </w:tr>
            <w:tr w:rsidR="00BD2BF7" w:rsidRPr="00BD2BF7" w14:paraId="25C4A0D1" w14:textId="77777777">
              <w:trPr>
                <w:trHeight w:val="684"/>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B4E7C8F"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Ticks</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D0D6074"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Found in woodlands, fields and shrubbery</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53A0833"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Carries encephalitis, tick paralysis, typhus, and Lyme disease</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E595FFF"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Fever, headache, muscle pains, stiff neck, vomiting,</w:t>
                  </w:r>
                </w:p>
              </w:tc>
            </w:tr>
            <w:tr w:rsidR="00BD2BF7" w:rsidRPr="00BD2BF7" w14:paraId="3EAC9A4C" w14:textId="77777777">
              <w:trPr>
                <w:trHeight w:val="684"/>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35A29FA"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Mosquitoes</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5090A34"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Near shallow pools of water</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6D93114"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Malaria, Typhus, West Nile fever</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53C8AFB"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Fever, headache, rashes, muscle aches, joint aches, anemia, coma</w:t>
                  </w:r>
                </w:p>
              </w:tc>
            </w:tr>
            <w:tr w:rsidR="00BD2BF7" w:rsidRPr="00BD2BF7" w14:paraId="56F14CC0" w14:textId="77777777">
              <w:trPr>
                <w:trHeight w:val="912"/>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EA82AA6"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Fleas</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47928BB"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Rats</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71C3C51"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Bubonic plague</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142B39C"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 xml:space="preserve">High fever, chills, muscular pains, severe headache, painful </w:t>
                  </w:r>
                  <w:r w:rsidRPr="00BD2BF7">
                    <w:rPr>
                      <w:rFonts w:ascii="Times New Roman" w:eastAsia="Times New Roman" w:hAnsi="Times New Roman" w:cs="Times New Roman"/>
                      <w:sz w:val="27"/>
                      <w:szCs w:val="27"/>
                    </w:rPr>
                    <w:lastRenderedPageBreak/>
                    <w:t>swellings, swollen lymph glands</w:t>
                  </w:r>
                </w:p>
              </w:tc>
            </w:tr>
            <w:tr w:rsidR="00BD2BF7" w:rsidRPr="00BD2BF7" w14:paraId="40397B8C" w14:textId="77777777">
              <w:trPr>
                <w:trHeight w:val="684"/>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21A3CDE"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lastRenderedPageBreak/>
                    <w:t>Horse Flies</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39DBF54"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Meadows and open grasslands; near marshy areas or slow streams</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5C1D994"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Transmits diseases from species to species</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8C4C800"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Depends on the disease</w:t>
                  </w:r>
                </w:p>
              </w:tc>
            </w:tr>
            <w:tr w:rsidR="00BD2BF7" w:rsidRPr="00BD2BF7" w14:paraId="11CD82CD" w14:textId="77777777">
              <w:trPr>
                <w:trHeight w:val="912"/>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84571A3"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Toxoplasma gondii</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B257ADF"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Cat litter and raw meat</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7E76BD8"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Meningitis/ pneumonia</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4210519"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Sensitivity to light, fever, headache, stiff neck, cough, fever, chest pain, fatigue</w:t>
                  </w:r>
                </w:p>
              </w:tc>
            </w:tr>
            <w:tr w:rsidR="00BD2BF7" w:rsidRPr="00BD2BF7" w14:paraId="0157196E" w14:textId="77777777">
              <w:trPr>
                <w:trHeight w:val="684"/>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41FA979"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Cryptosporidium parvum</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1DB546E0"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Contaminated food</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E6CB087"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Cryptosporidosis</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ABD0AE0"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Watery diarrhea, cramps, nausea and anorexia, lasting ten to fifteen days</w:t>
                  </w:r>
                </w:p>
              </w:tc>
            </w:tr>
            <w:tr w:rsidR="00BD2BF7" w:rsidRPr="00BD2BF7" w14:paraId="2C7B2C3B" w14:textId="77777777">
              <w:trPr>
                <w:trHeight w:val="912"/>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5775393"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Cyclospora</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4DCDF43C"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Food/water contaminated by infected  fecal matter</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711F9238"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Cayetanensis</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33968ED"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Watery diarrhea, with frequent sometimes explosive bowel movements</w:t>
                  </w:r>
                </w:p>
              </w:tc>
            </w:tr>
            <w:tr w:rsidR="00BD2BF7" w:rsidRPr="00BD2BF7" w14:paraId="75E84855" w14:textId="77777777">
              <w:trPr>
                <w:trHeight w:val="456"/>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C5CAF00"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Giardia lamblia</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AB24520"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Passed in the feces of infected persons</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412CA53"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Giardiasis</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5FE882A1"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May cause severe chronic diarrhea</w:t>
                  </w:r>
                </w:p>
              </w:tc>
            </w:tr>
            <w:tr w:rsidR="00BD2BF7" w:rsidRPr="00BD2BF7" w14:paraId="651498E2" w14:textId="77777777">
              <w:trPr>
                <w:trHeight w:val="120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6B2BC9A8"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Trichinella spiralis</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9E417B6"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Undercooked meat</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0E6E6754"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Trichinosis</w:t>
                  </w:r>
                </w:p>
              </w:tc>
              <w:tc>
                <w:tcPr>
                  <w:tcW w:w="0" w:type="auto"/>
                  <w:tcBorders>
                    <w:top w:val="outset" w:sz="6" w:space="0" w:color="000000"/>
                    <w:left w:val="outset" w:sz="6" w:space="0" w:color="000000"/>
                    <w:bottom w:val="outset" w:sz="6" w:space="0" w:color="000000"/>
                    <w:right w:val="outset" w:sz="6" w:space="0" w:color="000000"/>
                  </w:tcBorders>
                  <w:shd w:val="clear" w:color="auto" w:fill="EBEBD6"/>
                  <w:vAlign w:val="center"/>
                  <w:hideMark/>
                </w:tcPr>
                <w:p w14:paraId="3C7EBC8F" w14:textId="77777777"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Fever, muscle soreness, pain and swelling of the muscles and eyes: failure to treat could be fatal</w:t>
                  </w:r>
                </w:p>
              </w:tc>
            </w:tr>
          </w:tbl>
          <w:p w14:paraId="6239F542" w14:textId="77777777" w:rsidR="00BD2BF7" w:rsidRPr="00BD2BF7" w:rsidRDefault="00BD2BF7" w:rsidP="00BD2BF7">
            <w:pPr>
              <w:spacing w:after="0" w:line="240" w:lineRule="auto"/>
              <w:jc w:val="center"/>
              <w:rPr>
                <w:rFonts w:ascii="Times New Roman" w:eastAsia="Times New Roman" w:hAnsi="Times New Roman" w:cs="Times New Roman"/>
                <w:sz w:val="24"/>
                <w:szCs w:val="24"/>
              </w:rPr>
            </w:pPr>
          </w:p>
        </w:tc>
      </w:tr>
      <w:tr w:rsidR="00BD2BF7" w:rsidRPr="00BD2BF7" w14:paraId="7D07B2B8" w14:textId="77777777" w:rsidTr="00BD2BF7">
        <w:trPr>
          <w:tblCellSpacing w:w="0" w:type="dxa"/>
        </w:trPr>
        <w:tc>
          <w:tcPr>
            <w:tcW w:w="0" w:type="auto"/>
            <w:shd w:val="clear" w:color="auto" w:fill="FFFFFF"/>
          </w:tcPr>
          <w:tbl>
            <w:tblPr>
              <w:tblW w:w="811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15"/>
            </w:tblGrid>
            <w:tr w:rsidR="00BD2BF7" w:rsidRPr="00BD2BF7" w14:paraId="53590026" w14:textId="77777777" w:rsidTr="00BD2BF7">
              <w:trPr>
                <w:tblCellSpacing w:w="15" w:type="dxa"/>
              </w:trPr>
              <w:tc>
                <w:tcPr>
                  <w:tcW w:w="0" w:type="auto"/>
                  <w:shd w:val="clear" w:color="auto" w:fill="FFFFFF"/>
                  <w:hideMark/>
                </w:tcPr>
                <w:p w14:paraId="4F999E41" w14:textId="53207352" w:rsidR="00BD2BF7" w:rsidRPr="00BD2BF7" w:rsidRDefault="00BD2BF7" w:rsidP="00BD2BF7">
                  <w:pPr>
                    <w:spacing w:after="0"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noProof/>
                      <w:sz w:val="24"/>
                      <w:szCs w:val="24"/>
                    </w:rPr>
                    <w:lastRenderedPageBreak/>
                    <w:drawing>
                      <wp:anchor distT="0" distB="0" distL="0" distR="0" simplePos="0" relativeHeight="251660288" behindDoc="0" locked="0" layoutInCell="1" allowOverlap="0" wp14:anchorId="73DF10EF" wp14:editId="5948A64B">
                        <wp:simplePos x="0" y="0"/>
                        <wp:positionH relativeFrom="column">
                          <wp:align>left</wp:align>
                        </wp:positionH>
                        <wp:positionV relativeFrom="line">
                          <wp:posOffset>0</wp:posOffset>
                        </wp:positionV>
                        <wp:extent cx="2124075" cy="495300"/>
                        <wp:effectExtent l="0" t="0" r="9525" b="0"/>
                        <wp:wrapSquare wrapText="bothSides"/>
                        <wp:docPr id="11" name="Picture 11" descr="More Than Skin Dee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re Than Skin Deep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8679829" w14:textId="77777777" w:rsidR="00BD2BF7" w:rsidRPr="00BD2BF7" w:rsidRDefault="00BD2BF7" w:rsidP="00BD2BF7">
            <w:pPr>
              <w:spacing w:after="0" w:line="240" w:lineRule="auto"/>
              <w:rPr>
                <w:rFonts w:ascii="Times New Roman" w:eastAsia="Times New Roman" w:hAnsi="Times New Roman" w:cs="Times New Roman"/>
                <w:vanish/>
                <w:sz w:val="24"/>
                <w:szCs w:val="24"/>
              </w:rPr>
            </w:pPr>
          </w:p>
          <w:tbl>
            <w:tblPr>
              <w:tblW w:w="811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15"/>
            </w:tblGrid>
            <w:tr w:rsidR="00BD2BF7" w:rsidRPr="00BD2BF7" w14:paraId="59014866" w14:textId="77777777" w:rsidTr="00BD2BF7">
              <w:trPr>
                <w:tblCellSpacing w:w="15" w:type="dxa"/>
              </w:trPr>
              <w:tc>
                <w:tcPr>
                  <w:tcW w:w="0" w:type="auto"/>
                  <w:shd w:val="clear" w:color="auto" w:fill="FFFFFF"/>
                  <w:hideMark/>
                </w:tcPr>
                <w:p w14:paraId="59451504" w14:textId="77777777" w:rsidR="00BD2BF7" w:rsidRPr="00BD2BF7" w:rsidRDefault="00BD2BF7" w:rsidP="00BD2BF7">
                  <w:pPr>
                    <w:spacing w:before="100" w:beforeAutospacing="1" w:after="100" w:afterAutospacing="1" w:line="240" w:lineRule="auto"/>
                    <w:rPr>
                      <w:rFonts w:ascii="Times New Roman" w:eastAsia="Times New Roman" w:hAnsi="Times New Roman" w:cs="Times New Roman"/>
                      <w:sz w:val="24"/>
                      <w:szCs w:val="24"/>
                    </w:rPr>
                  </w:pPr>
                  <w:r w:rsidRPr="00BD2BF7">
                    <w:rPr>
                      <w:rFonts w:ascii="Arial" w:eastAsia="Times New Roman" w:hAnsi="Arial" w:cs="Arial"/>
                      <w:b/>
                      <w:bCs/>
                      <w:color w:val="BE8F69"/>
                      <w:sz w:val="27"/>
                      <w:szCs w:val="27"/>
                    </w:rPr>
                    <w:t>Sunlight</w:t>
                  </w:r>
                </w:p>
                <w:p w14:paraId="4A44162A" w14:textId="77777777" w:rsidR="00BD2BF7" w:rsidRPr="00BD2BF7" w:rsidRDefault="00BD2BF7" w:rsidP="00BD2BF7">
                  <w:pPr>
                    <w:spacing w:before="100" w:beforeAutospacing="1" w:after="100" w:afterAutospacing="1"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Although sunlight is the source of energy for sustaining life on our planet, ultraviolet radiation (UVR) from the sun can be harmful. UVR can cause various types of skin cancers (including deadly melanomas) and skin aging; contributes to eye-related problems such as cataracts and cancer of the eye; and suppresses the effectiveness of the body's immune system.</w:t>
                  </w:r>
                </w:p>
                <w:p w14:paraId="31132FB0" w14:textId="77777777" w:rsidR="00BD2BF7" w:rsidRPr="00BD2BF7" w:rsidRDefault="00BD2BF7" w:rsidP="00BD2BF7">
                  <w:pPr>
                    <w:spacing w:before="100" w:beforeAutospacing="1" w:after="100" w:afterAutospacing="1"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While fairer skinned people are more susceptible to hazardous effects from UVR, everyone should take the following precautions:</w:t>
                  </w:r>
                </w:p>
                <w:p w14:paraId="48193207" w14:textId="77777777" w:rsidR="00BD2BF7" w:rsidRPr="00BD2BF7" w:rsidRDefault="00BD2BF7" w:rsidP="00BD2B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Avoid exposure of infants under 6 months of age to direct sunlight</w:t>
                  </w:r>
                </w:p>
                <w:p w14:paraId="09A10E23" w14:textId="77777777" w:rsidR="00BD2BF7" w:rsidRPr="00BD2BF7" w:rsidRDefault="00BD2BF7" w:rsidP="00BD2B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Wear light-colored, long-sleeved shirts and pants and brimmed hats</w:t>
                  </w:r>
                </w:p>
                <w:p w14:paraId="02A81528" w14:textId="77777777" w:rsidR="00BD2BF7" w:rsidRPr="00BD2BF7" w:rsidRDefault="00BD2BF7" w:rsidP="00BD2B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Use a sunscreen if prolonged exposure is unavoidable</w:t>
                  </w:r>
                </w:p>
                <w:p w14:paraId="05405B1A" w14:textId="77777777" w:rsidR="00BD2BF7" w:rsidRPr="00BD2BF7" w:rsidRDefault="00BD2BF7" w:rsidP="00BD2B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Wear sunglasses that block 99% to 100% of the sun's rays</w:t>
                  </w:r>
                </w:p>
                <w:p w14:paraId="10F3B770" w14:textId="77777777" w:rsidR="00BD2BF7" w:rsidRPr="00BD2BF7" w:rsidRDefault="00BD2BF7" w:rsidP="00BD2B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Avoid UVR exposure in highly reflective environments such as snow, sand, water and concrete</w:t>
                  </w:r>
                </w:p>
                <w:p w14:paraId="70D0F6A0" w14:textId="77777777" w:rsidR="00BD2BF7" w:rsidRPr="00BD2BF7" w:rsidRDefault="00BD2BF7" w:rsidP="00BD2B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Avoid UVR exposure at high altitudes and at times when UVR levels are high such as summer and midday</w:t>
                  </w:r>
                </w:p>
                <w:p w14:paraId="1B925CDD" w14:textId="77777777" w:rsidR="00BD2BF7" w:rsidRPr="00BD2BF7" w:rsidRDefault="00BD2BF7" w:rsidP="00BD2BF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D2BF7">
                    <w:rPr>
                      <w:rFonts w:ascii="Times New Roman" w:eastAsia="Times New Roman" w:hAnsi="Times New Roman" w:cs="Times New Roman"/>
                      <w:sz w:val="27"/>
                      <w:szCs w:val="27"/>
                    </w:rPr>
                    <w:t>Avoid sunlamps and tanning beds</w:t>
                  </w:r>
                </w:p>
              </w:tc>
            </w:tr>
          </w:tbl>
          <w:p w14:paraId="0DE3F3AB" w14:textId="2B60479D" w:rsidR="00BD2BF7" w:rsidRPr="00BD2BF7" w:rsidRDefault="00BD2BF7" w:rsidP="00BD2BF7">
            <w:pPr>
              <w:spacing w:before="100" w:beforeAutospacing="1" w:after="100" w:afterAutospacing="1" w:line="240" w:lineRule="auto"/>
              <w:rPr>
                <w:rFonts w:ascii="Arial" w:eastAsia="Times New Roman" w:hAnsi="Arial" w:cs="Arial"/>
                <w:b/>
                <w:bCs/>
                <w:color w:val="BE8F69"/>
                <w:sz w:val="27"/>
                <w:szCs w:val="27"/>
              </w:rPr>
            </w:pPr>
          </w:p>
        </w:tc>
      </w:tr>
    </w:tbl>
    <w:p w14:paraId="09893FD0" w14:textId="77777777" w:rsidR="00BD2BF7" w:rsidRPr="00BD2BF7" w:rsidRDefault="00BD2BF7" w:rsidP="00BD2BF7"/>
    <w:sectPr w:rsidR="00BD2BF7" w:rsidRPr="00BD2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08B"/>
    <w:multiLevelType w:val="multilevel"/>
    <w:tmpl w:val="B1F0C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37926"/>
    <w:multiLevelType w:val="multilevel"/>
    <w:tmpl w:val="FB78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619C2"/>
    <w:multiLevelType w:val="multilevel"/>
    <w:tmpl w:val="D132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A3F0A"/>
    <w:multiLevelType w:val="multilevel"/>
    <w:tmpl w:val="4828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D1D4E"/>
    <w:multiLevelType w:val="multilevel"/>
    <w:tmpl w:val="EB22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F3541"/>
    <w:multiLevelType w:val="multilevel"/>
    <w:tmpl w:val="5550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E6F2A"/>
    <w:multiLevelType w:val="multilevel"/>
    <w:tmpl w:val="F70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D39D0"/>
    <w:multiLevelType w:val="multilevel"/>
    <w:tmpl w:val="429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7B2F82"/>
    <w:multiLevelType w:val="multilevel"/>
    <w:tmpl w:val="73EA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3"/>
  </w:num>
  <w:num w:numId="5">
    <w:abstractNumId w:val="5"/>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6E"/>
    <w:rsid w:val="00035FBF"/>
    <w:rsid w:val="0052226E"/>
    <w:rsid w:val="005B3FA1"/>
    <w:rsid w:val="00774CC8"/>
    <w:rsid w:val="008B75F3"/>
    <w:rsid w:val="00BD2BF7"/>
    <w:rsid w:val="00EB6D7D"/>
    <w:rsid w:val="00EF46FE"/>
    <w:rsid w:val="00F3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96BA"/>
  <w15:chartTrackingRefBased/>
  <w15:docId w15:val="{5821A2D7-FD35-4151-870F-55E45B43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2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26E"/>
    <w:rPr>
      <w:color w:val="0000FF"/>
      <w:u w:val="single"/>
    </w:rPr>
  </w:style>
  <w:style w:type="character" w:styleId="Strong">
    <w:name w:val="Strong"/>
    <w:basedOn w:val="DefaultParagraphFont"/>
    <w:uiPriority w:val="22"/>
    <w:qFormat/>
    <w:rsid w:val="0052226E"/>
    <w:rPr>
      <w:b/>
      <w:bCs/>
    </w:rPr>
  </w:style>
  <w:style w:type="character" w:styleId="HTMLDefinition">
    <w:name w:val="HTML Definition"/>
    <w:basedOn w:val="DefaultParagraphFont"/>
    <w:uiPriority w:val="99"/>
    <w:semiHidden/>
    <w:unhideWhenUsed/>
    <w:rsid w:val="0052226E"/>
    <w:rPr>
      <w:i/>
      <w:iCs/>
    </w:rPr>
  </w:style>
  <w:style w:type="character" w:styleId="UnresolvedMention">
    <w:name w:val="Unresolved Mention"/>
    <w:basedOn w:val="DefaultParagraphFont"/>
    <w:uiPriority w:val="99"/>
    <w:semiHidden/>
    <w:unhideWhenUsed/>
    <w:rsid w:val="00035FBF"/>
    <w:rPr>
      <w:color w:val="605E5C"/>
      <w:shd w:val="clear" w:color="auto" w:fill="E1DFDD"/>
    </w:rPr>
  </w:style>
  <w:style w:type="character" w:styleId="Emphasis">
    <w:name w:val="Emphasis"/>
    <w:basedOn w:val="DefaultParagraphFont"/>
    <w:uiPriority w:val="20"/>
    <w:qFormat/>
    <w:rsid w:val="00BD2B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6991">
      <w:bodyDiv w:val="1"/>
      <w:marLeft w:val="0"/>
      <w:marRight w:val="0"/>
      <w:marTop w:val="0"/>
      <w:marBottom w:val="0"/>
      <w:divBdr>
        <w:top w:val="none" w:sz="0" w:space="0" w:color="auto"/>
        <w:left w:val="none" w:sz="0" w:space="0" w:color="auto"/>
        <w:bottom w:val="none" w:sz="0" w:space="0" w:color="auto"/>
        <w:right w:val="none" w:sz="0" w:space="0" w:color="auto"/>
      </w:divBdr>
    </w:div>
    <w:div w:id="391778217">
      <w:bodyDiv w:val="1"/>
      <w:marLeft w:val="0"/>
      <w:marRight w:val="0"/>
      <w:marTop w:val="0"/>
      <w:marBottom w:val="0"/>
      <w:divBdr>
        <w:top w:val="none" w:sz="0" w:space="0" w:color="auto"/>
        <w:left w:val="none" w:sz="0" w:space="0" w:color="auto"/>
        <w:bottom w:val="none" w:sz="0" w:space="0" w:color="auto"/>
        <w:right w:val="none" w:sz="0" w:space="0" w:color="auto"/>
      </w:divBdr>
    </w:div>
    <w:div w:id="579406839">
      <w:bodyDiv w:val="1"/>
      <w:marLeft w:val="0"/>
      <w:marRight w:val="0"/>
      <w:marTop w:val="0"/>
      <w:marBottom w:val="0"/>
      <w:divBdr>
        <w:top w:val="none" w:sz="0" w:space="0" w:color="auto"/>
        <w:left w:val="none" w:sz="0" w:space="0" w:color="auto"/>
        <w:bottom w:val="none" w:sz="0" w:space="0" w:color="auto"/>
        <w:right w:val="none" w:sz="0" w:space="0" w:color="auto"/>
      </w:divBdr>
    </w:div>
    <w:div w:id="642544454">
      <w:bodyDiv w:val="1"/>
      <w:marLeft w:val="0"/>
      <w:marRight w:val="0"/>
      <w:marTop w:val="0"/>
      <w:marBottom w:val="0"/>
      <w:divBdr>
        <w:top w:val="none" w:sz="0" w:space="0" w:color="auto"/>
        <w:left w:val="none" w:sz="0" w:space="0" w:color="auto"/>
        <w:bottom w:val="none" w:sz="0" w:space="0" w:color="auto"/>
        <w:right w:val="none" w:sz="0" w:space="0" w:color="auto"/>
      </w:divBdr>
    </w:div>
    <w:div w:id="671568868">
      <w:bodyDiv w:val="1"/>
      <w:marLeft w:val="0"/>
      <w:marRight w:val="0"/>
      <w:marTop w:val="0"/>
      <w:marBottom w:val="0"/>
      <w:divBdr>
        <w:top w:val="none" w:sz="0" w:space="0" w:color="auto"/>
        <w:left w:val="none" w:sz="0" w:space="0" w:color="auto"/>
        <w:bottom w:val="none" w:sz="0" w:space="0" w:color="auto"/>
        <w:right w:val="none" w:sz="0" w:space="0" w:color="auto"/>
      </w:divBdr>
    </w:div>
    <w:div w:id="749237581">
      <w:bodyDiv w:val="1"/>
      <w:marLeft w:val="0"/>
      <w:marRight w:val="0"/>
      <w:marTop w:val="0"/>
      <w:marBottom w:val="0"/>
      <w:divBdr>
        <w:top w:val="none" w:sz="0" w:space="0" w:color="auto"/>
        <w:left w:val="none" w:sz="0" w:space="0" w:color="auto"/>
        <w:bottom w:val="none" w:sz="0" w:space="0" w:color="auto"/>
        <w:right w:val="none" w:sz="0" w:space="0" w:color="auto"/>
      </w:divBdr>
    </w:div>
    <w:div w:id="1003242304">
      <w:bodyDiv w:val="1"/>
      <w:marLeft w:val="0"/>
      <w:marRight w:val="0"/>
      <w:marTop w:val="0"/>
      <w:marBottom w:val="0"/>
      <w:divBdr>
        <w:top w:val="none" w:sz="0" w:space="0" w:color="auto"/>
        <w:left w:val="none" w:sz="0" w:space="0" w:color="auto"/>
        <w:bottom w:val="none" w:sz="0" w:space="0" w:color="auto"/>
        <w:right w:val="none" w:sz="0" w:space="0" w:color="auto"/>
      </w:divBdr>
    </w:div>
    <w:div w:id="1280453093">
      <w:bodyDiv w:val="1"/>
      <w:marLeft w:val="0"/>
      <w:marRight w:val="0"/>
      <w:marTop w:val="0"/>
      <w:marBottom w:val="0"/>
      <w:divBdr>
        <w:top w:val="none" w:sz="0" w:space="0" w:color="auto"/>
        <w:left w:val="none" w:sz="0" w:space="0" w:color="auto"/>
        <w:bottom w:val="none" w:sz="0" w:space="0" w:color="auto"/>
        <w:right w:val="none" w:sz="0" w:space="0" w:color="auto"/>
      </w:divBdr>
    </w:div>
    <w:div w:id="1287202451">
      <w:bodyDiv w:val="1"/>
      <w:marLeft w:val="0"/>
      <w:marRight w:val="0"/>
      <w:marTop w:val="0"/>
      <w:marBottom w:val="0"/>
      <w:divBdr>
        <w:top w:val="none" w:sz="0" w:space="0" w:color="auto"/>
        <w:left w:val="none" w:sz="0" w:space="0" w:color="auto"/>
        <w:bottom w:val="none" w:sz="0" w:space="0" w:color="auto"/>
        <w:right w:val="none" w:sz="0" w:space="0" w:color="auto"/>
      </w:divBdr>
      <w:divsChild>
        <w:div w:id="1173257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538138">
      <w:bodyDiv w:val="1"/>
      <w:marLeft w:val="0"/>
      <w:marRight w:val="0"/>
      <w:marTop w:val="0"/>
      <w:marBottom w:val="0"/>
      <w:divBdr>
        <w:top w:val="none" w:sz="0" w:space="0" w:color="auto"/>
        <w:left w:val="none" w:sz="0" w:space="0" w:color="auto"/>
        <w:bottom w:val="none" w:sz="0" w:space="0" w:color="auto"/>
        <w:right w:val="none" w:sz="0" w:space="0" w:color="auto"/>
      </w:divBdr>
    </w:div>
    <w:div w:id="1519613075">
      <w:bodyDiv w:val="1"/>
      <w:marLeft w:val="0"/>
      <w:marRight w:val="0"/>
      <w:marTop w:val="0"/>
      <w:marBottom w:val="0"/>
      <w:divBdr>
        <w:top w:val="none" w:sz="0" w:space="0" w:color="auto"/>
        <w:left w:val="none" w:sz="0" w:space="0" w:color="auto"/>
        <w:bottom w:val="none" w:sz="0" w:space="0" w:color="auto"/>
        <w:right w:val="none" w:sz="0" w:space="0" w:color="auto"/>
      </w:divBdr>
    </w:div>
    <w:div w:id="1635987375">
      <w:bodyDiv w:val="1"/>
      <w:marLeft w:val="0"/>
      <w:marRight w:val="0"/>
      <w:marTop w:val="0"/>
      <w:marBottom w:val="0"/>
      <w:divBdr>
        <w:top w:val="none" w:sz="0" w:space="0" w:color="auto"/>
        <w:left w:val="none" w:sz="0" w:space="0" w:color="auto"/>
        <w:bottom w:val="none" w:sz="0" w:space="0" w:color="auto"/>
        <w:right w:val="none" w:sz="0" w:space="0" w:color="auto"/>
      </w:divBdr>
    </w:div>
    <w:div w:id="1701321528">
      <w:bodyDiv w:val="1"/>
      <w:marLeft w:val="0"/>
      <w:marRight w:val="0"/>
      <w:marTop w:val="0"/>
      <w:marBottom w:val="0"/>
      <w:divBdr>
        <w:top w:val="none" w:sz="0" w:space="0" w:color="auto"/>
        <w:left w:val="none" w:sz="0" w:space="0" w:color="auto"/>
        <w:bottom w:val="none" w:sz="0" w:space="0" w:color="auto"/>
        <w:right w:val="none" w:sz="0" w:space="0" w:color="auto"/>
      </w:divBdr>
    </w:div>
    <w:div w:id="1715229834">
      <w:bodyDiv w:val="1"/>
      <w:marLeft w:val="0"/>
      <w:marRight w:val="0"/>
      <w:marTop w:val="0"/>
      <w:marBottom w:val="0"/>
      <w:divBdr>
        <w:top w:val="none" w:sz="0" w:space="0" w:color="auto"/>
        <w:left w:val="none" w:sz="0" w:space="0" w:color="auto"/>
        <w:bottom w:val="none" w:sz="0" w:space="0" w:color="auto"/>
        <w:right w:val="none" w:sz="0" w:space="0" w:color="auto"/>
      </w:divBdr>
    </w:div>
    <w:div w:id="1720324236">
      <w:bodyDiv w:val="1"/>
      <w:marLeft w:val="0"/>
      <w:marRight w:val="0"/>
      <w:marTop w:val="0"/>
      <w:marBottom w:val="0"/>
      <w:divBdr>
        <w:top w:val="none" w:sz="0" w:space="0" w:color="auto"/>
        <w:left w:val="none" w:sz="0" w:space="0" w:color="auto"/>
        <w:bottom w:val="none" w:sz="0" w:space="0" w:color="auto"/>
        <w:right w:val="none" w:sz="0" w:space="0" w:color="auto"/>
      </w:divBdr>
    </w:div>
    <w:div w:id="21246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4</cp:revision>
  <dcterms:created xsi:type="dcterms:W3CDTF">2021-01-20T22:07:00Z</dcterms:created>
  <dcterms:modified xsi:type="dcterms:W3CDTF">2021-01-21T19:21:00Z</dcterms:modified>
</cp:coreProperties>
</file>