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6751B" w14:textId="77777777" w:rsidR="00C43C7B" w:rsidRDefault="00780EB3">
      <w:pPr>
        <w:spacing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or Group Name: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Date: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tbl>
      <w:tblPr>
        <w:tblStyle w:val="a"/>
        <w:tblW w:w="9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5979"/>
        <w:gridCol w:w="1662"/>
      </w:tblGrid>
      <w:tr w:rsidR="00C43C7B" w14:paraId="1A452C20" w14:textId="77777777">
        <w:trPr>
          <w:trHeight w:val="1280"/>
        </w:trPr>
        <w:tc>
          <w:tcPr>
            <w:tcW w:w="1685" w:type="dxa"/>
          </w:tcPr>
          <w:p w14:paraId="4C978B23" w14:textId="77777777" w:rsidR="00C43C7B" w:rsidRDefault="00C43C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C1A0FE" w14:textId="77777777" w:rsidR="00C43C7B" w:rsidRDefault="00C43C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9" w:type="dxa"/>
          </w:tcPr>
          <w:p w14:paraId="5B4A23F6" w14:textId="77777777" w:rsidR="00C43C7B" w:rsidRDefault="00780EB3">
            <w:pPr>
              <w:pStyle w:val="Heading6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52"/>
                <w:szCs w:val="52"/>
              </w:rPr>
              <w:t>Activity 3-</w:t>
            </w:r>
          </w:p>
          <w:p w14:paraId="46527F97" w14:textId="77777777" w:rsidR="00C43C7B" w:rsidRDefault="00780EB3">
            <w:pPr>
              <w:pStyle w:val="Heading6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52"/>
                <w:szCs w:val="52"/>
              </w:rPr>
              <w:t xml:space="preserve">Blow it Up! </w:t>
            </w:r>
          </w:p>
        </w:tc>
        <w:tc>
          <w:tcPr>
            <w:tcW w:w="1662" w:type="dxa"/>
          </w:tcPr>
          <w:p w14:paraId="65F59AEC" w14:textId="77777777" w:rsidR="00C43C7B" w:rsidRDefault="00780EB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14:paraId="6ABA79AD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DAC894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Measuring respiratory values not only helps us understand how the lungs work, but it also can help doctors determine if a patient might have lung disease.  In this activity, we will measure vital capacity using balloons and then compare these values to our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fellow classmates.  Vital capacity is the volume of air that can be expelled after a full inhalation.  The total air holding capacity of the lung is the sum of the vital capacity and the residual volume.  Even when you try extremely hard to expel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all 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 air in your lungs, there is still some air left in the alveoli and airways.  If there wasn't, then your alveoli and airways would collapse!! </w:t>
      </w:r>
    </w:p>
    <w:p w14:paraId="7A4D8A5D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C1FF42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6A48FD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Materials:</w:t>
      </w:r>
    </w:p>
    <w:p w14:paraId="047EECBA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balloon for each student</w:t>
      </w:r>
    </w:p>
    <w:p w14:paraId="144C54BE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Flexible measuring tape</w:t>
      </w:r>
    </w:p>
    <w:p w14:paraId="4F5BC734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Meter stick/Ruler</w:t>
      </w:r>
    </w:p>
    <w:p w14:paraId="0EF5E8FD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F7F640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Pre-Lab: </w:t>
      </w:r>
    </w:p>
    <w:p w14:paraId="65AE9B89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Make Predictions/Hypothesis</w:t>
      </w:r>
    </w:p>
    <w:p w14:paraId="7691D000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Using what you know about lung health, make predictions on how the following variables will affect the vital capacity. Circle your choice.</w:t>
      </w:r>
    </w:p>
    <w:p w14:paraId="52E58C28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3EB39F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Gender: </w:t>
      </w:r>
    </w:p>
    <w:p w14:paraId="3F7DB37A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-Males’ vital capacity is greater than Females’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545B2B8E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-Females’ vital capacity i</w:t>
      </w:r>
      <w:r>
        <w:rPr>
          <w:rFonts w:ascii="Times New Roman" w:eastAsia="Times New Roman" w:hAnsi="Times New Roman" w:cs="Times New Roman"/>
          <w:sz w:val="28"/>
          <w:szCs w:val="28"/>
        </w:rPr>
        <w:t>s greater than Males’</w:t>
      </w:r>
    </w:p>
    <w:p w14:paraId="48A2D76E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-Male’s vital capacity is equal to Females’</w:t>
      </w:r>
    </w:p>
    <w:p w14:paraId="2A2F5F91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Why do you predict this?</w:t>
      </w:r>
    </w:p>
    <w:p w14:paraId="767217E3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</w:t>
      </w:r>
    </w:p>
    <w:p w14:paraId="120B53FB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57A1890B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Height: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6B13420F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-Taller people will have a greater vital capacity than Shorter</w:t>
      </w:r>
    </w:p>
    <w:p w14:paraId="5CDA3C33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-Shorter people will have a g</w:t>
      </w:r>
      <w:r>
        <w:rPr>
          <w:rFonts w:ascii="Times New Roman" w:eastAsia="Times New Roman" w:hAnsi="Times New Roman" w:cs="Times New Roman"/>
          <w:sz w:val="28"/>
          <w:szCs w:val="28"/>
        </w:rPr>
        <w:t>reater vital capacity than Taller</w:t>
      </w:r>
    </w:p>
    <w:p w14:paraId="3B444905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Why do you predict this? </w:t>
      </w:r>
    </w:p>
    <w:p w14:paraId="45B20C26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</w:t>
      </w:r>
    </w:p>
    <w:p w14:paraId="5A88E4A5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50B87BC9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71B2CC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Sports Participation:</w:t>
      </w:r>
    </w:p>
    <w:p w14:paraId="34E521B7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-People who play sports will have a greater capacity than those who don’t play sports</w:t>
      </w:r>
    </w:p>
    <w:p w14:paraId="554B28A5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-People who don’t play sports will have a greater capacity than those who do play sports </w:t>
      </w:r>
    </w:p>
    <w:p w14:paraId="3F632080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Why do you predict this? </w:t>
      </w:r>
    </w:p>
    <w:p w14:paraId="58E2B12E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0BB41405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70C349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007539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Procedure: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F9E0444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Sit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down, and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take deep breaths in and out five times. </w:t>
      </w:r>
    </w:p>
    <w:p w14:paraId="7C168894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Breathe in as deeply as possible. </w:t>
      </w:r>
    </w:p>
    <w:p w14:paraId="07829AD8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Hold a balloon to your mouth, tightly sealing the opening, and blow all the air out of your lungs. </w:t>
      </w:r>
    </w:p>
    <w:p w14:paraId="387AF45C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Take the balloon out of your mouth, taking care to keep the opening sealed tightly. </w:t>
      </w:r>
    </w:p>
    <w:p w14:paraId="5FFD477C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Continue holding the balloon while your partner measures the girth of the balloon (in centimeters).  The girth is the circumference of the widest part of the balloon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2AC46A0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Record this value down on TABLE A as the Vital Capacity Girth. </w:t>
      </w:r>
    </w:p>
    <w:p w14:paraId="761E3526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Breathe in and out normally.  Have your partner count the number of breaths you take in 30 seconds.</w:t>
      </w:r>
    </w:p>
    <w:p w14:paraId="7FE9E883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(1 breath = breathing in and then out). </w:t>
      </w:r>
    </w:p>
    <w:p w14:paraId="4B89F794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Double this number to obtain the breath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taken in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minute, and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record this number on TABLE A as the Resting Respiratory Rate. </w:t>
      </w:r>
    </w:p>
    <w:p w14:paraId="06EBCAB3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With your partner timing you, run in place for 1 minute. </w:t>
      </w:r>
    </w:p>
    <w:p w14:paraId="1ECBF804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At the end of one minute, sit down to have your elevated respiratory rate measured.  (Partner:  As soo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as the student sits down, measure the number of breaths the student takes in 30 seconds.) </w:t>
      </w:r>
    </w:p>
    <w:p w14:paraId="11F673C5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Double this number to obtain the breaths taken in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minute, and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record this number on TABLE A as the elevated respiratory rate. </w:t>
      </w:r>
    </w:p>
    <w:p w14:paraId="36C3F687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Measure your partner's hei</w:t>
      </w:r>
      <w:r>
        <w:rPr>
          <w:rFonts w:ascii="Times New Roman" w:eastAsia="Times New Roman" w:hAnsi="Times New Roman" w:cs="Times New Roman"/>
          <w:sz w:val="28"/>
          <w:szCs w:val="28"/>
        </w:rPr>
        <w:t>ght in inches, and record his/her height and gender on TABLE A.</w:t>
      </w:r>
    </w:p>
    <w:p w14:paraId="16D56818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Record your values, and report your values from TABLE A to your teacher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in order for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him/her to fill out TABLE B. </w:t>
      </w:r>
    </w:p>
    <w:p w14:paraId="14072C66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3F0A10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71ECD0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96E211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Table A</w:t>
      </w:r>
    </w:p>
    <w:tbl>
      <w:tblPr>
        <w:tblStyle w:val="a0"/>
        <w:tblW w:w="7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017"/>
        <w:gridCol w:w="981"/>
        <w:gridCol w:w="1118"/>
        <w:gridCol w:w="1421"/>
        <w:gridCol w:w="1421"/>
        <w:gridCol w:w="863"/>
      </w:tblGrid>
      <w:tr w:rsidR="00C43C7B" w14:paraId="51D5F1F7" w14:textId="77777777">
        <w:tc>
          <w:tcPr>
            <w:tcW w:w="1037" w:type="dxa"/>
          </w:tcPr>
          <w:p w14:paraId="7F6BA5C6" w14:textId="77777777" w:rsidR="00C43C7B" w:rsidRDefault="00780EB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Student Name</w:t>
            </w:r>
          </w:p>
        </w:tc>
        <w:tc>
          <w:tcPr>
            <w:tcW w:w="1017" w:type="dxa"/>
          </w:tcPr>
          <w:p w14:paraId="5FC3A9F1" w14:textId="77777777" w:rsidR="00C43C7B" w:rsidRDefault="00780EB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 (M/F)</w:t>
            </w:r>
          </w:p>
        </w:tc>
        <w:tc>
          <w:tcPr>
            <w:tcW w:w="981" w:type="dxa"/>
          </w:tcPr>
          <w:p w14:paraId="705B7D0E" w14:textId="77777777" w:rsidR="00C43C7B" w:rsidRDefault="00780EB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Height</w:t>
            </w:r>
          </w:p>
          <w:p w14:paraId="00D9819E" w14:textId="77777777" w:rsidR="00C43C7B" w:rsidRDefault="00780EB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(in)</w:t>
            </w:r>
          </w:p>
        </w:tc>
        <w:tc>
          <w:tcPr>
            <w:tcW w:w="1118" w:type="dxa"/>
          </w:tcPr>
          <w:p w14:paraId="334E43DF" w14:textId="77777777" w:rsidR="00C43C7B" w:rsidRDefault="00780EB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Vital Capacity Girth (cm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1" w:type="dxa"/>
          </w:tcPr>
          <w:p w14:paraId="5C8E81B3" w14:textId="77777777" w:rsidR="00C43C7B" w:rsidRDefault="00780EB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Resting Respiratory Rate (breaths/min)</w:t>
            </w:r>
          </w:p>
        </w:tc>
        <w:tc>
          <w:tcPr>
            <w:tcW w:w="1421" w:type="dxa"/>
          </w:tcPr>
          <w:p w14:paraId="6212A480" w14:textId="77777777" w:rsidR="00C43C7B" w:rsidRDefault="00780EB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Elevated Respiratory Rate (breaths/min)</w:t>
            </w:r>
          </w:p>
        </w:tc>
        <w:tc>
          <w:tcPr>
            <w:tcW w:w="863" w:type="dxa"/>
          </w:tcPr>
          <w:p w14:paraId="003DBD63" w14:textId="77777777" w:rsidR="00C43C7B" w:rsidRDefault="00780EB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Plays Sports</w:t>
            </w:r>
          </w:p>
          <w:p w14:paraId="5B972E3E" w14:textId="77777777" w:rsidR="00C43C7B" w:rsidRDefault="00780EB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(Y or N)</w:t>
            </w:r>
          </w:p>
        </w:tc>
      </w:tr>
      <w:tr w:rsidR="00C43C7B" w14:paraId="492D0477" w14:textId="77777777">
        <w:tc>
          <w:tcPr>
            <w:tcW w:w="1037" w:type="dxa"/>
          </w:tcPr>
          <w:p w14:paraId="17B0791C" w14:textId="77777777" w:rsidR="00C43C7B" w:rsidRDefault="00C43C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14:paraId="6822DB9F" w14:textId="77777777" w:rsidR="00C43C7B" w:rsidRDefault="00C43C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14:paraId="1C50424C" w14:textId="77777777" w:rsidR="00C43C7B" w:rsidRDefault="00C43C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14:paraId="4E0C27CA" w14:textId="77777777" w:rsidR="00C43C7B" w:rsidRDefault="00C43C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435F437A" w14:textId="77777777" w:rsidR="00C43C7B" w:rsidRDefault="00C43C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38AC8A05" w14:textId="77777777" w:rsidR="00C43C7B" w:rsidRDefault="00C43C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14:paraId="4E37AE78" w14:textId="77777777" w:rsidR="00C43C7B" w:rsidRDefault="00C43C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3C7B" w14:paraId="05DC220A" w14:textId="77777777">
        <w:tc>
          <w:tcPr>
            <w:tcW w:w="1037" w:type="dxa"/>
          </w:tcPr>
          <w:p w14:paraId="5F111F06" w14:textId="77777777" w:rsidR="00C43C7B" w:rsidRDefault="00C43C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14:paraId="2EE00232" w14:textId="77777777" w:rsidR="00C43C7B" w:rsidRDefault="00C43C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14:paraId="62C109E9" w14:textId="77777777" w:rsidR="00C43C7B" w:rsidRDefault="00C43C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14:paraId="22A61001" w14:textId="77777777" w:rsidR="00C43C7B" w:rsidRDefault="00C43C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57C0C077" w14:textId="77777777" w:rsidR="00C43C7B" w:rsidRDefault="00C43C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14:paraId="18A487B9" w14:textId="77777777" w:rsidR="00C43C7B" w:rsidRDefault="00C43C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14:paraId="7AF78CA9" w14:textId="77777777" w:rsidR="00C43C7B" w:rsidRDefault="00C43C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91289CF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3DC28A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5CD0AB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BE1439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Discussion Questions:</w:t>
      </w:r>
    </w:p>
    <w:p w14:paraId="0D1AC253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9DA81E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Look back at your hypothesis. Using the data collected during the activity, report on the results for each variable.</w:t>
      </w:r>
    </w:p>
    <w:p w14:paraId="7947690D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yjcwt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Gender: ___________ had greater vital capacity than ___________.</w:t>
      </w:r>
    </w:p>
    <w:p w14:paraId="439615FA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D5F434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Height: _____________ had greater vital capacity than _______________.</w:t>
      </w:r>
    </w:p>
    <w:p w14:paraId="7E066DAA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AA1FD9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Play Sports: _____________ had greater vital capacity than ____________.</w:t>
      </w:r>
    </w:p>
    <w:p w14:paraId="3494A2DF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91316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9E172C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Were your hypotheses (predictions) supported or not supported?  </w:t>
      </w:r>
    </w:p>
    <w:p w14:paraId="00EBC735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45F605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FC1FBE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5AA00D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Which variable (Gender, Height, Sports Player) seemed to have the greatest effect on the vital capacity?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Why?</w:t>
      </w:r>
    </w:p>
    <w:p w14:paraId="1CBAFF5F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E3A186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B86C7E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26FD4E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D089E1" w14:textId="77777777" w:rsidR="00C43C7B" w:rsidRDefault="00780E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What does vital capacity measure?  Why would it change from person to person?</w:t>
      </w:r>
    </w:p>
    <w:p w14:paraId="12464FD6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718914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A490EB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585A3E" w14:textId="77777777" w:rsidR="00C43C7B" w:rsidRDefault="00780EB3">
      <w:pPr>
        <w:spacing w:line="240" w:lineRule="auto"/>
        <w:ind w:hanging="1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AD252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B34670" w14:textId="77777777" w:rsidR="00C43C7B" w:rsidRDefault="00C43C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A22ECD" w14:textId="77777777" w:rsidR="00C43C7B" w:rsidRDefault="00780EB3">
      <w:pPr>
        <w:spacing w:line="240" w:lineRule="auto"/>
        <w:ind w:hanging="18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43C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7B"/>
    <w:rsid w:val="00780EB3"/>
    <w:rsid w:val="00C4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19E9"/>
  <w15:docId w15:val="{ED7A1BE3-1E69-44DB-B3BA-E97AD760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2021-03-19T01:01:00Z</dcterms:created>
  <dcterms:modified xsi:type="dcterms:W3CDTF">2021-03-19T01:01:00Z</dcterms:modified>
</cp:coreProperties>
</file>