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Palatino Linotype" w:cs="Palatino Linotype" w:eastAsia="Palatino Linotype" w:hAnsi="Palatino Linotype"/>
          <w:sz w:val="32"/>
          <w:szCs w:val="3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32"/>
          <w:szCs w:val="32"/>
          <w:rtl w:val="0"/>
        </w:rPr>
        <w:t xml:space="preserve">Pre-Test Answer Key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D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D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B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Palatino Linotype" w:cs="Palatino Linotype" w:eastAsia="Palatino Linotype" w:hAnsi="Palatino Linotype"/>
          <w:sz w:val="32"/>
          <w:szCs w:val="3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32"/>
          <w:szCs w:val="32"/>
          <w:rtl w:val="0"/>
        </w:rPr>
        <w:t xml:space="preserve">Post-Test Answer Key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59" w:lineRule="auto"/>
        <w:ind w:left="720" w:hanging="360"/>
        <w:rPr>
          <w:rFonts w:ascii="Palatino Linotype" w:cs="Palatino Linotype" w:eastAsia="Palatino Linotype" w:hAnsi="Palatino Linotype"/>
          <w:sz w:val="28"/>
          <w:szCs w:val="28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8"/>
          <w:szCs w:val="28"/>
          <w:rtl w:val="0"/>
        </w:rPr>
        <w:t xml:space="preserve">B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