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B7DB" w14:textId="77777777" w:rsidR="00727414" w:rsidRDefault="00727414" w:rsidP="00727414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Administering Ophthalmic Medication</w:t>
      </w:r>
    </w:p>
    <w:p w14:paraId="56BBFB76" w14:textId="77777777" w:rsidR="00727414" w:rsidRPr="00A211D4" w:rsidRDefault="00727414" w:rsidP="00727414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sz w:val="19"/>
          <w:szCs w:val="19"/>
        </w:rPr>
      </w:pPr>
      <w:r w:rsidRPr="00A211D4">
        <w:rPr>
          <w:rFonts w:ascii="Lasiver-RegularItalic" w:hAnsi="Lasiver-RegularItalic" w:cs="Lasiver-RegularItalic"/>
          <w:i/>
          <w:iCs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A211D4" w:rsidRPr="00A211D4" w14:paraId="0E22C0D7" w14:textId="77777777" w:rsidTr="00727414">
        <w:tc>
          <w:tcPr>
            <w:tcW w:w="7645" w:type="dxa"/>
          </w:tcPr>
          <w:p w14:paraId="04AAD2D6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A211D4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 xml:space="preserve">CRITERIA </w:t>
            </w:r>
          </w:p>
          <w:p w14:paraId="2866FD9D" w14:textId="77777777" w:rsidR="00727414" w:rsidRPr="00A211D4" w:rsidRDefault="009E71C6" w:rsidP="009E71C6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14:paraId="121C2769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A211D4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5D20A389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Lasiver-Medium" w:hAnsi="Lasiver-Medium" w:cs="Lasiver-Medium"/>
                <w:sz w:val="18"/>
                <w:szCs w:val="18"/>
              </w:rPr>
              <w:t>Possible</w:t>
            </w:r>
          </w:p>
        </w:tc>
        <w:tc>
          <w:tcPr>
            <w:tcW w:w="805" w:type="dxa"/>
          </w:tcPr>
          <w:p w14:paraId="482EA80B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A211D4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40F18FB4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Lasiver-Medium" w:hAnsi="Lasiver-Medium" w:cs="Lasiver-Medium"/>
                <w:sz w:val="18"/>
                <w:szCs w:val="18"/>
              </w:rPr>
              <w:t>Earned</w:t>
            </w:r>
          </w:p>
        </w:tc>
      </w:tr>
      <w:tr w:rsidR="00A211D4" w:rsidRPr="00A211D4" w14:paraId="46A2DF5C" w14:textId="77777777" w:rsidTr="00727414">
        <w:tc>
          <w:tcPr>
            <w:tcW w:w="7645" w:type="dxa"/>
          </w:tcPr>
          <w:p w14:paraId="664CA06A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The student wipes any discharge from the patient’s eye using a gauze sponge or</w:t>
            </w:r>
            <w:r w:rsidR="002825CE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cotton ball. </w:t>
            </w:r>
          </w:p>
          <w:p w14:paraId="24B2F813" w14:textId="77777777" w:rsidR="00A07102" w:rsidRPr="00A211D4" w:rsidRDefault="00A07102" w:rsidP="002915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examines animal for presence of discharge -2 pts</w:t>
            </w:r>
          </w:p>
          <w:p w14:paraId="00E3A428" w14:textId="77777777" w:rsidR="002915F9" w:rsidRPr="00A211D4" w:rsidRDefault="002915F9" w:rsidP="002915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Student uses a cotton ball or gauze sponge. – </w:t>
            </w:r>
            <w:r w:rsidR="00A07102" w:rsidRPr="00A211D4">
              <w:rPr>
                <w:rFonts w:ascii="Lasiver-Regular" w:hAnsi="Lasiver-Regular" w:cs="Lasiver-Regular"/>
                <w:sz w:val="18"/>
                <w:szCs w:val="18"/>
              </w:rPr>
              <w:t>2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  <w:p w14:paraId="381D4F4D" w14:textId="77777777" w:rsidR="002915F9" w:rsidRPr="00A211D4" w:rsidRDefault="00F47658" w:rsidP="002915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gently wipes any discharge from the patient’s eye. – 4 pts</w:t>
            </w:r>
          </w:p>
          <w:p w14:paraId="5777FC5D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119545A" w14:textId="77777777" w:rsidR="00727414" w:rsidRPr="00A211D4" w:rsidRDefault="00AF5636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14:paraId="33C5CEFF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A211D4" w:rsidRPr="00A211D4" w14:paraId="439F24BF" w14:textId="77777777" w:rsidTr="00727414">
        <w:tc>
          <w:tcPr>
            <w:tcW w:w="7645" w:type="dxa"/>
          </w:tcPr>
          <w:p w14:paraId="715F9447" w14:textId="77777777" w:rsidR="00727414" w:rsidRPr="00A211D4" w:rsidRDefault="002825CE" w:rsidP="002825C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The student opens the end of the ophthalmic </w:t>
            </w:r>
            <w:r w:rsidR="00430F1E" w:rsidRPr="00A211D4">
              <w:rPr>
                <w:rFonts w:ascii="Lasiver-Regular" w:hAnsi="Lasiver-Regular" w:cs="Lasiver-Regular"/>
                <w:sz w:val="18"/>
                <w:szCs w:val="18"/>
              </w:rPr>
              <w:t>medicine prior to opening the eyelids.</w:t>
            </w:r>
          </w:p>
          <w:p w14:paraId="7AC8490C" w14:textId="77777777" w:rsidR="00A07102" w:rsidRPr="00A211D4" w:rsidRDefault="00A07102" w:rsidP="00A071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notes the amount of medication to be given – 2 pts</w:t>
            </w:r>
          </w:p>
          <w:p w14:paraId="70A748DE" w14:textId="77777777" w:rsidR="00A07102" w:rsidRPr="00A211D4" w:rsidRDefault="00A07102" w:rsidP="00A071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opens medication – 2 pts</w:t>
            </w:r>
          </w:p>
          <w:p w14:paraId="5CA3620F" w14:textId="77777777" w:rsidR="00A07102" w:rsidRPr="00A211D4" w:rsidRDefault="00A07102" w:rsidP="00A071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places cap on clean surface – 2 pts</w:t>
            </w:r>
          </w:p>
          <w:p w14:paraId="02F5CB92" w14:textId="77777777" w:rsidR="002825CE" w:rsidRPr="00A211D4" w:rsidRDefault="002825CE" w:rsidP="002825C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A8F45A8" w14:textId="77777777" w:rsidR="00727414" w:rsidRPr="00A211D4" w:rsidRDefault="00AF5636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556FF88D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A211D4" w:rsidRPr="00A211D4" w14:paraId="690D7B0D" w14:textId="77777777" w:rsidTr="00727414">
        <w:tc>
          <w:tcPr>
            <w:tcW w:w="7645" w:type="dxa"/>
          </w:tcPr>
          <w:p w14:paraId="4B517FF7" w14:textId="77777777" w:rsidR="002825CE" w:rsidRPr="00A211D4" w:rsidRDefault="002825CE" w:rsidP="002825C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The student uses the index finger and thumb </w:t>
            </w:r>
            <w:r w:rsidR="005956A1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of their non-dominant hand 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to pull the upper and lower lids apart to open the eye.</w:t>
            </w:r>
          </w:p>
          <w:p w14:paraId="10A6F2A3" w14:textId="77777777" w:rsidR="00A07102" w:rsidRPr="00A211D4" w:rsidRDefault="00A07102" w:rsidP="00AE0E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Student uses non-dominant hand – </w:t>
            </w:r>
            <w:r w:rsidR="00E92D4A" w:rsidRPr="00A211D4">
              <w:rPr>
                <w:rFonts w:ascii="Lasiver-Regular" w:hAnsi="Lasiver-Regular" w:cs="Lasiver-Regular"/>
                <w:sz w:val="18"/>
                <w:szCs w:val="18"/>
              </w:rPr>
              <w:t>4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  <w:p w14:paraId="6FB70AC3" w14:textId="77777777" w:rsidR="00A07102" w:rsidRPr="00A211D4" w:rsidRDefault="00A07102" w:rsidP="00AE0E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</w:t>
            </w:r>
            <w:r w:rsidR="002825CE" w:rsidRPr="00A211D4">
              <w:rPr>
                <w:rFonts w:ascii="Lasiver-Regular" w:hAnsi="Lasiver-Regular" w:cs="Lasiver-Regular"/>
                <w:sz w:val="18"/>
                <w:szCs w:val="18"/>
              </w:rPr>
              <w:t>tudent’s thumb pulls the lower lid down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– </w:t>
            </w:r>
            <w:r w:rsidR="00E92D4A" w:rsidRPr="00A211D4">
              <w:rPr>
                <w:rFonts w:ascii="Lasiver-Regular" w:hAnsi="Lasiver-Regular" w:cs="Lasiver-Regular"/>
                <w:sz w:val="18"/>
                <w:szCs w:val="18"/>
              </w:rPr>
              <w:t>4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  <w:p w14:paraId="5C24D9D8" w14:textId="77777777" w:rsidR="00727414" w:rsidRPr="00A211D4" w:rsidRDefault="00A07102" w:rsidP="00E92D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Student’s</w:t>
            </w:r>
            <w:r w:rsidR="002825CE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index finger pulls the upper lid upward.</w:t>
            </w:r>
            <w:r w:rsidR="00C450AB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– </w:t>
            </w:r>
            <w:r w:rsidR="00E92D4A" w:rsidRPr="00A211D4">
              <w:rPr>
                <w:rFonts w:ascii="Lasiver-Regular" w:hAnsi="Lasiver-Regular" w:cs="Lasiver-Regular"/>
                <w:sz w:val="18"/>
                <w:szCs w:val="18"/>
              </w:rPr>
              <w:t>4</w:t>
            </w:r>
            <w:r w:rsidR="00C450AB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  <w:p w14:paraId="0CC608D1" w14:textId="77777777" w:rsidR="00E92D4A" w:rsidRPr="00A211D4" w:rsidRDefault="00E92D4A" w:rsidP="00E92D4A">
            <w:pPr>
              <w:pStyle w:val="ListParagraph"/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4CE922" w14:textId="77777777" w:rsidR="002825CE" w:rsidRPr="00A211D4" w:rsidRDefault="00AF5636" w:rsidP="002825C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12</w:t>
            </w:r>
          </w:p>
          <w:p w14:paraId="35988176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36AB69FA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A211D4" w:rsidRPr="00A211D4" w14:paraId="6BA10098" w14:textId="77777777" w:rsidTr="0088706E">
        <w:trPr>
          <w:trHeight w:val="1925"/>
        </w:trPr>
        <w:tc>
          <w:tcPr>
            <w:tcW w:w="7645" w:type="dxa"/>
          </w:tcPr>
          <w:p w14:paraId="45369CC1" w14:textId="77777777" w:rsidR="00ED4128" w:rsidRPr="00A211D4" w:rsidRDefault="00FB0C5D" w:rsidP="00ED4128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While resting the hand holding the medication on the head of the patient, the student applies the drops or ointment gently into the eye without touching the eye, counting each </w:t>
            </w:r>
            <w:proofErr w:type="gramStart"/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drop</w:t>
            </w:r>
            <w:proofErr w:type="gramEnd"/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or applying the proper amount of ointment without contamination.</w:t>
            </w:r>
          </w:p>
          <w:p w14:paraId="5B287BB1" w14:textId="77777777" w:rsidR="0088706E" w:rsidRPr="00A211D4" w:rsidRDefault="0088706E" w:rsidP="007402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holds medication in dominant hand – 1pts</w:t>
            </w:r>
          </w:p>
          <w:p w14:paraId="3B1E1E80" w14:textId="77777777" w:rsidR="00D24619" w:rsidRPr="00A211D4" w:rsidRDefault="00740227" w:rsidP="007402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Student rests </w:t>
            </w:r>
            <w:r w:rsidR="0088706E" w:rsidRPr="00A211D4">
              <w:rPr>
                <w:rFonts w:ascii="Lasiver-Regular" w:hAnsi="Lasiver-Regular" w:cs="Lasiver-Regular"/>
                <w:sz w:val="18"/>
                <w:szCs w:val="18"/>
              </w:rPr>
              <w:t>dominant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hand on the head of the patient</w:t>
            </w:r>
            <w:r w:rsidR="003C4DDC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. – </w:t>
            </w:r>
            <w:r w:rsidR="0088706E" w:rsidRPr="00A211D4">
              <w:rPr>
                <w:rFonts w:ascii="Lasiver-Regular" w:hAnsi="Lasiver-Regular" w:cs="Lasiver-Regular"/>
                <w:sz w:val="18"/>
                <w:szCs w:val="18"/>
              </w:rPr>
              <w:t>2</w:t>
            </w:r>
            <w:r w:rsidR="003C4DDC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  <w:p w14:paraId="0D84EF3E" w14:textId="77777777" w:rsidR="0088706E" w:rsidRPr="00A211D4" w:rsidRDefault="0088706E" w:rsidP="008870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holds the medication an inch above the eye – 3 pts</w:t>
            </w:r>
          </w:p>
          <w:p w14:paraId="3FDACFBA" w14:textId="77777777" w:rsidR="0088706E" w:rsidRPr="00A211D4" w:rsidRDefault="0088706E" w:rsidP="008870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does not touch the dispenser to the eye or surrounding hair. – 3 pts</w:t>
            </w:r>
          </w:p>
          <w:p w14:paraId="485FE0DF" w14:textId="77777777" w:rsidR="003C356D" w:rsidRPr="00A211D4" w:rsidRDefault="00740227" w:rsidP="008870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Student count</w:t>
            </w:r>
            <w:r w:rsidR="0088706E" w:rsidRPr="00A211D4">
              <w:rPr>
                <w:rFonts w:ascii="Lasiver-Regular" w:hAnsi="Lasiver-Regular" w:cs="Lasiver-Regular"/>
                <w:sz w:val="18"/>
                <w:szCs w:val="18"/>
              </w:rPr>
              <w:t>s</w:t>
            </w: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each drop or appli</w:t>
            </w:r>
            <w:r w:rsidR="0088706E" w:rsidRPr="00A211D4">
              <w:rPr>
                <w:rFonts w:ascii="Lasiver-Regular" w:hAnsi="Lasiver-Regular" w:cs="Lasiver-Regular"/>
                <w:sz w:val="18"/>
                <w:szCs w:val="18"/>
              </w:rPr>
              <w:t>es</w:t>
            </w:r>
            <w:r w:rsidR="003C356D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the proper amount of ointment. – </w:t>
            </w:r>
            <w:r w:rsidR="0088706E" w:rsidRPr="00A211D4">
              <w:rPr>
                <w:rFonts w:ascii="Lasiver-Regular" w:hAnsi="Lasiver-Regular" w:cs="Lasiver-Regular"/>
                <w:sz w:val="18"/>
                <w:szCs w:val="18"/>
              </w:rPr>
              <w:t>3</w:t>
            </w:r>
            <w:r w:rsidR="003C356D"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</w:tc>
        <w:tc>
          <w:tcPr>
            <w:tcW w:w="900" w:type="dxa"/>
          </w:tcPr>
          <w:p w14:paraId="21429DBC" w14:textId="77777777" w:rsidR="002825CE" w:rsidRPr="00A211D4" w:rsidRDefault="00AF5636" w:rsidP="002825C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12</w:t>
            </w:r>
          </w:p>
          <w:p w14:paraId="13A9FD28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7B61A26C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A211D4" w:rsidRPr="00A211D4" w14:paraId="494A424E" w14:textId="77777777" w:rsidTr="00727414">
        <w:tc>
          <w:tcPr>
            <w:tcW w:w="7645" w:type="dxa"/>
          </w:tcPr>
          <w:p w14:paraId="1AA0AEB3" w14:textId="77777777" w:rsidR="002825CE" w:rsidRPr="00A211D4" w:rsidRDefault="002825CE" w:rsidP="002825C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Th</w:t>
            </w:r>
            <w:r w:rsidR="00AE20BF" w:rsidRPr="00A211D4">
              <w:rPr>
                <w:rFonts w:ascii="Lasiver-Regular" w:hAnsi="Lasiver-Regular" w:cs="Lasiver-Regular"/>
                <w:sz w:val="18"/>
                <w:szCs w:val="18"/>
              </w:rPr>
              <w:t>e student releases the eyelids.</w:t>
            </w:r>
          </w:p>
          <w:p w14:paraId="215AB6A9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01E3CA0" w14:textId="77777777" w:rsidR="00727414" w:rsidRPr="00A211D4" w:rsidRDefault="00977751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130887B1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A211D4" w:rsidRPr="00A211D4" w14:paraId="32B32553" w14:textId="77777777" w:rsidTr="00727414">
        <w:tc>
          <w:tcPr>
            <w:tcW w:w="7645" w:type="dxa"/>
          </w:tcPr>
          <w:p w14:paraId="40DE7C3C" w14:textId="77777777" w:rsidR="002825CE" w:rsidRPr="00A211D4" w:rsidRDefault="002825CE" w:rsidP="002825C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 xml:space="preserve">The student allows the animal to blink to move the medication throughout the eye. </w:t>
            </w:r>
          </w:p>
          <w:p w14:paraId="3250D1BB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18AB4CB" w14:textId="77777777" w:rsidR="00727414" w:rsidRPr="00A211D4" w:rsidRDefault="00977751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146C2FD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727414" w:rsidRPr="00A211D4" w14:paraId="74EBEC41" w14:textId="77777777" w:rsidTr="00727414">
        <w:tc>
          <w:tcPr>
            <w:tcW w:w="7645" w:type="dxa"/>
          </w:tcPr>
          <w:p w14:paraId="1DABAA96" w14:textId="77777777" w:rsidR="002825CE" w:rsidRPr="00A211D4" w:rsidRDefault="002825CE" w:rsidP="002825CE">
            <w:r w:rsidRPr="00A211D4">
              <w:rPr>
                <w:rFonts w:ascii="Lasiver-Bold" w:hAnsi="Lasiver-Bold" w:cs="Lasiver-Bold"/>
                <w:b/>
                <w:bCs/>
                <w:sz w:val="20"/>
                <w:szCs w:val="20"/>
              </w:rPr>
              <w:t>TOTAL POINTS</w:t>
            </w:r>
          </w:p>
          <w:p w14:paraId="5DBBF044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DFD4E40" w14:textId="77777777" w:rsidR="00727414" w:rsidRPr="00A211D4" w:rsidRDefault="002825CE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A211D4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14:paraId="49AFB628" w14:textId="77777777" w:rsidR="00727414" w:rsidRPr="00A211D4" w:rsidRDefault="00727414" w:rsidP="00727414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</w:tbl>
    <w:p w14:paraId="19D35DA5" w14:textId="77777777" w:rsidR="00727414" w:rsidRPr="00A211D4" w:rsidRDefault="00727414" w:rsidP="00727414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24"/>
          <w:szCs w:val="24"/>
        </w:rPr>
      </w:pPr>
    </w:p>
    <w:sectPr w:rsidR="00727414" w:rsidRPr="00A211D4" w:rsidSect="00AF75EF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2684" w14:textId="77777777" w:rsidR="00AF75EF" w:rsidRDefault="00AF75EF" w:rsidP="00AF75EF">
      <w:pPr>
        <w:spacing w:after="0" w:line="240" w:lineRule="auto"/>
      </w:pPr>
      <w:r>
        <w:separator/>
      </w:r>
    </w:p>
  </w:endnote>
  <w:endnote w:type="continuationSeparator" w:id="0">
    <w:p w14:paraId="6805B405" w14:textId="77777777" w:rsidR="00AF75EF" w:rsidRDefault="00AF75EF" w:rsidP="00A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ACE0" w14:textId="77777777" w:rsidR="00AF75EF" w:rsidRDefault="00AF75EF" w:rsidP="00AF75EF">
      <w:pPr>
        <w:spacing w:after="0" w:line="240" w:lineRule="auto"/>
      </w:pPr>
      <w:r>
        <w:separator/>
      </w:r>
    </w:p>
  </w:footnote>
  <w:footnote w:type="continuationSeparator" w:id="0">
    <w:p w14:paraId="2A16B482" w14:textId="77777777" w:rsidR="00AF75EF" w:rsidRDefault="00AF75EF" w:rsidP="00A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725E" w14:textId="6E820ABF" w:rsidR="00AF75EF" w:rsidRDefault="00AF75EF">
    <w:pPr>
      <w:pStyle w:val="Header"/>
    </w:pPr>
    <w:r>
      <w:rPr>
        <w:noProof/>
      </w:rPr>
      <w:drawing>
        <wp:inline distT="0" distB="0" distL="0" distR="0" wp14:anchorId="349D8087" wp14:editId="462DA73E">
          <wp:extent cx="5943600" cy="1180465"/>
          <wp:effectExtent l="0" t="0" r="0" b="63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3463D" w14:textId="77777777" w:rsidR="00AF75EF" w:rsidRPr="00AF75EF" w:rsidRDefault="00AF75EF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2A4"/>
    <w:multiLevelType w:val="hybridMultilevel"/>
    <w:tmpl w:val="0FB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605"/>
    <w:multiLevelType w:val="hybridMultilevel"/>
    <w:tmpl w:val="B426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A98"/>
    <w:multiLevelType w:val="hybridMultilevel"/>
    <w:tmpl w:val="03C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73FA"/>
    <w:multiLevelType w:val="hybridMultilevel"/>
    <w:tmpl w:val="FCE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2635"/>
    <w:multiLevelType w:val="hybridMultilevel"/>
    <w:tmpl w:val="EFD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A109C"/>
    <w:rsid w:val="002349F1"/>
    <w:rsid w:val="002825CE"/>
    <w:rsid w:val="002915F9"/>
    <w:rsid w:val="00335D6B"/>
    <w:rsid w:val="003A67BE"/>
    <w:rsid w:val="003C356D"/>
    <w:rsid w:val="003C4DDC"/>
    <w:rsid w:val="003C7A32"/>
    <w:rsid w:val="00430F1E"/>
    <w:rsid w:val="004500F1"/>
    <w:rsid w:val="00460150"/>
    <w:rsid w:val="004E5F66"/>
    <w:rsid w:val="005956A1"/>
    <w:rsid w:val="005B3048"/>
    <w:rsid w:val="005C614F"/>
    <w:rsid w:val="005F2C76"/>
    <w:rsid w:val="00605421"/>
    <w:rsid w:val="00664CD1"/>
    <w:rsid w:val="00727414"/>
    <w:rsid w:val="00740227"/>
    <w:rsid w:val="00757360"/>
    <w:rsid w:val="00787CFE"/>
    <w:rsid w:val="00881587"/>
    <w:rsid w:val="0088706E"/>
    <w:rsid w:val="0095401F"/>
    <w:rsid w:val="00977751"/>
    <w:rsid w:val="00996801"/>
    <w:rsid w:val="009E71C6"/>
    <w:rsid w:val="00A07102"/>
    <w:rsid w:val="00A211D4"/>
    <w:rsid w:val="00AE20BF"/>
    <w:rsid w:val="00AF5636"/>
    <w:rsid w:val="00AF75EF"/>
    <w:rsid w:val="00B87F6D"/>
    <w:rsid w:val="00BF4EE0"/>
    <w:rsid w:val="00BF69EE"/>
    <w:rsid w:val="00C3330D"/>
    <w:rsid w:val="00C450AB"/>
    <w:rsid w:val="00C56F4D"/>
    <w:rsid w:val="00C81FD6"/>
    <w:rsid w:val="00CC7B08"/>
    <w:rsid w:val="00D24619"/>
    <w:rsid w:val="00D924C2"/>
    <w:rsid w:val="00E03F21"/>
    <w:rsid w:val="00E92D4A"/>
    <w:rsid w:val="00ED4128"/>
    <w:rsid w:val="00F1785B"/>
    <w:rsid w:val="00F4545C"/>
    <w:rsid w:val="00F456CD"/>
    <w:rsid w:val="00F47658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4D7F4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EF"/>
  </w:style>
  <w:style w:type="paragraph" w:styleId="Footer">
    <w:name w:val="footer"/>
    <w:basedOn w:val="Normal"/>
    <w:link w:val="FooterChar"/>
    <w:uiPriority w:val="99"/>
    <w:unhideWhenUsed/>
    <w:rsid w:val="00AF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Skaggs, Misty L</cp:lastModifiedBy>
  <cp:revision>3</cp:revision>
  <dcterms:created xsi:type="dcterms:W3CDTF">2022-01-27T20:15:00Z</dcterms:created>
  <dcterms:modified xsi:type="dcterms:W3CDTF">2022-01-27T22:02:00Z</dcterms:modified>
</cp:coreProperties>
</file>